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121" w:rsidRDefault="0060712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07121" w:rsidRDefault="0060712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60712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07121" w:rsidRDefault="00607121">
            <w:pPr>
              <w:pStyle w:val="ConsPlusNormal"/>
              <w:outlineLvl w:val="0"/>
            </w:pPr>
            <w:r>
              <w:t>21 июля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07121" w:rsidRDefault="00607121">
            <w:pPr>
              <w:pStyle w:val="ConsPlusNormal"/>
              <w:jc w:val="right"/>
              <w:outlineLvl w:val="0"/>
            </w:pPr>
            <w:r>
              <w:t>N 256-ФЗ</w:t>
            </w:r>
          </w:p>
        </w:tc>
      </w:tr>
    </w:tbl>
    <w:p w:rsidR="00607121" w:rsidRDefault="0060712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07121" w:rsidRDefault="00607121">
      <w:pPr>
        <w:pStyle w:val="ConsPlusNormal"/>
        <w:jc w:val="center"/>
      </w:pPr>
    </w:p>
    <w:p w:rsidR="00607121" w:rsidRDefault="00607121">
      <w:pPr>
        <w:pStyle w:val="ConsPlusTitle"/>
        <w:jc w:val="center"/>
      </w:pPr>
      <w:r>
        <w:t>РОССИЙСКАЯ ФЕДЕРАЦИЯ</w:t>
      </w:r>
    </w:p>
    <w:p w:rsidR="00607121" w:rsidRDefault="00607121">
      <w:pPr>
        <w:pStyle w:val="ConsPlusTitle"/>
        <w:jc w:val="center"/>
      </w:pPr>
    </w:p>
    <w:p w:rsidR="00607121" w:rsidRDefault="00607121">
      <w:pPr>
        <w:pStyle w:val="ConsPlusTitle"/>
        <w:jc w:val="center"/>
      </w:pPr>
      <w:r>
        <w:t>ФЕДЕРАЛЬНЫЙ ЗАКОН</w:t>
      </w:r>
    </w:p>
    <w:p w:rsidR="00607121" w:rsidRDefault="00607121">
      <w:pPr>
        <w:pStyle w:val="ConsPlusTitle"/>
        <w:jc w:val="center"/>
      </w:pPr>
    </w:p>
    <w:p w:rsidR="00607121" w:rsidRDefault="00607121">
      <w:pPr>
        <w:pStyle w:val="ConsPlusTitle"/>
        <w:jc w:val="center"/>
      </w:pPr>
      <w:r>
        <w:t>О БЕЗОПАСНОСТИ ОБЪЕКТОВ ТОПЛИВНО-ЭНЕРГЕТИЧЕСКОГО КОМПЛЕКСА</w:t>
      </w:r>
    </w:p>
    <w:p w:rsidR="00607121" w:rsidRDefault="00607121">
      <w:pPr>
        <w:pStyle w:val="ConsPlusNormal"/>
        <w:jc w:val="center"/>
      </w:pPr>
    </w:p>
    <w:p w:rsidR="00607121" w:rsidRDefault="00607121">
      <w:pPr>
        <w:pStyle w:val="ConsPlusNormal"/>
        <w:jc w:val="right"/>
      </w:pPr>
      <w:r>
        <w:t>Принят</w:t>
      </w:r>
    </w:p>
    <w:p w:rsidR="00607121" w:rsidRDefault="00607121">
      <w:pPr>
        <w:pStyle w:val="ConsPlusNormal"/>
        <w:jc w:val="right"/>
      </w:pPr>
      <w:r>
        <w:t>Государственной Думой</w:t>
      </w:r>
    </w:p>
    <w:p w:rsidR="00607121" w:rsidRDefault="00607121">
      <w:pPr>
        <w:pStyle w:val="ConsPlusNormal"/>
        <w:jc w:val="right"/>
      </w:pPr>
      <w:r>
        <w:t>6 июля 2011 года</w:t>
      </w:r>
    </w:p>
    <w:p w:rsidR="00607121" w:rsidRDefault="00607121">
      <w:pPr>
        <w:pStyle w:val="ConsPlusNormal"/>
        <w:jc w:val="right"/>
      </w:pPr>
    </w:p>
    <w:p w:rsidR="00607121" w:rsidRDefault="00607121">
      <w:pPr>
        <w:pStyle w:val="ConsPlusNormal"/>
        <w:jc w:val="right"/>
      </w:pPr>
      <w:r>
        <w:t>Одобрен</w:t>
      </w:r>
    </w:p>
    <w:p w:rsidR="00607121" w:rsidRDefault="00607121">
      <w:pPr>
        <w:pStyle w:val="ConsPlusNormal"/>
        <w:jc w:val="right"/>
      </w:pPr>
      <w:r>
        <w:t>Советом Федерации</w:t>
      </w:r>
    </w:p>
    <w:p w:rsidR="00607121" w:rsidRDefault="00607121">
      <w:pPr>
        <w:pStyle w:val="ConsPlusNormal"/>
        <w:jc w:val="right"/>
      </w:pPr>
      <w:r>
        <w:t>13 июля 2011 года</w:t>
      </w:r>
    </w:p>
    <w:p w:rsidR="00607121" w:rsidRDefault="00607121">
      <w:pPr>
        <w:pStyle w:val="ConsPlusNormal"/>
        <w:jc w:val="center"/>
      </w:pPr>
      <w:r>
        <w:t>Список изменяющих документов</w:t>
      </w:r>
    </w:p>
    <w:p w:rsidR="00607121" w:rsidRDefault="00607121">
      <w:pPr>
        <w:pStyle w:val="ConsPlusNormal"/>
        <w:jc w:val="center"/>
      </w:pPr>
      <w:r>
        <w:t xml:space="preserve">(в ред. Федеральных законов от 02.07.2013 </w:t>
      </w:r>
      <w:hyperlink r:id="rId5" w:history="1">
        <w:r>
          <w:rPr>
            <w:color w:val="0000FF"/>
          </w:rPr>
          <w:t>N 163-ФЗ</w:t>
        </w:r>
      </w:hyperlink>
      <w:r>
        <w:t>,</w:t>
      </w:r>
    </w:p>
    <w:p w:rsidR="00607121" w:rsidRDefault="00607121">
      <w:pPr>
        <w:pStyle w:val="ConsPlusNormal"/>
        <w:jc w:val="center"/>
      </w:pPr>
      <w:r>
        <w:t xml:space="preserve">от 20.04.2014 </w:t>
      </w:r>
      <w:hyperlink r:id="rId6" w:history="1">
        <w:r>
          <w:rPr>
            <w:color w:val="0000FF"/>
          </w:rPr>
          <w:t>N 75-ФЗ</w:t>
        </w:r>
      </w:hyperlink>
      <w:r>
        <w:t xml:space="preserve">, от 14.10.2014 </w:t>
      </w:r>
      <w:hyperlink r:id="rId7" w:history="1">
        <w:r>
          <w:rPr>
            <w:color w:val="0000FF"/>
          </w:rPr>
          <w:t>N 307-ФЗ</w:t>
        </w:r>
      </w:hyperlink>
      <w:r>
        <w:t>,</w:t>
      </w:r>
    </w:p>
    <w:p w:rsidR="00607121" w:rsidRDefault="00607121">
      <w:pPr>
        <w:pStyle w:val="ConsPlusNormal"/>
        <w:jc w:val="center"/>
      </w:pPr>
      <w:r>
        <w:t xml:space="preserve">от 09.03.2016 </w:t>
      </w:r>
      <w:hyperlink r:id="rId8" w:history="1">
        <w:r>
          <w:rPr>
            <w:color w:val="0000FF"/>
          </w:rPr>
          <w:t>N 68-ФЗ</w:t>
        </w:r>
      </w:hyperlink>
      <w:r>
        <w:t xml:space="preserve">, от 03.07.2016 </w:t>
      </w:r>
      <w:hyperlink r:id="rId9" w:history="1">
        <w:r>
          <w:rPr>
            <w:color w:val="0000FF"/>
          </w:rPr>
          <w:t>N 227-ФЗ</w:t>
        </w:r>
      </w:hyperlink>
      <w:r>
        <w:t>,</w:t>
      </w:r>
    </w:p>
    <w:p w:rsidR="00607121" w:rsidRDefault="00607121">
      <w:pPr>
        <w:pStyle w:val="ConsPlusNormal"/>
        <w:jc w:val="center"/>
      </w:pPr>
      <w:r>
        <w:t xml:space="preserve">от 06.07.2016 </w:t>
      </w:r>
      <w:hyperlink r:id="rId10" w:history="1">
        <w:r>
          <w:rPr>
            <w:color w:val="0000FF"/>
          </w:rPr>
          <w:t>N 374-ФЗ</w:t>
        </w:r>
      </w:hyperlink>
      <w:r>
        <w:t>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Настоящий Федеральный закон устанавливает организационные и правовые основы в сфере обеспечения безопасности объектов топливно-энергетического комплекса в Российской Федерации, за исключением объектов атомной энергетики, в целях предотвращения актов незаконного вмешательства, определяет полномочия федеральных органов государственной власти и органов государственной власти субъектов Российской Федерации в указанной сфере, а также права, обязанности и ответственность физических и юридических лиц, владеющих на праве собственности или ином законном праве объектами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2. Основные понятия, используемые в настоящем Федеральном законе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акт незаконного вмешательства - противоправное действие (бездействие), в том числе террористический акт или покушение на его совершение, угрожающее безопасному функционированию объекта топливно-энергетического комплекса, повлекшее за собой причинение вреда жизни и здоровью людей, повреждение или уничтожение имущества либо создавшее угрозу наступления таких последствий;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антитеррористическая защищенность объекта топливно-энергетического комплекса - состояние защищенности здания, строения, сооружения или иного объекта топливно-энергетического комплекса, препятствующее совершению на нем террористического акта;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lastRenderedPageBreak/>
        <w:t>3) безопасность объектов топливно-энергетического комплекса - состояние защищенности объектов топливно-энергетического комплекса от актов незаконного вмешательства;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инженерно-технические средства охраны - технические средства охраны и инженерно-технические средства защиты объекта топливно-энергетического комплекса, предназначенные для предотвращения несанкционированного проникновения на объект топливно-энергетического комплекса или выявления несанкционированных действий в отношении объекта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5) критически важные объекты топливно-энергетического комплекса - объекты топливно-энергетического комплекса, нарушение или прекращение функционирования которых приведет к потере управления экономикой Российской Федерации, субъекта Российской Федерации или административно-территориальной единицы, ее необратимому негативному изменению (разрушению) либо существенному снижению безопасности жизнедеятельности населения;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6) критические элементы объекта топливно-энергетического комплекса - потенциально опасные элементы (участки) объекта топливно-энергетического комплекса, совершение акта незаконного вмешательства в отношении которых приведет к прекращению нормального функционирования объекта топливно-энергетического комплекса, его повреждению или к аварии на объекте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7) линейные объекты топливно-энергетического комплекса - система линейно-протяженных объектов топливно-энергетического комплекса (электрические сети, магистральные газопроводы, нефтепроводы и нефтепродуктопроводы), предназначенных для обеспечения передачи электрической энергии, транспортировки газа, нефти и нефтепродуктов;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8) обеспечение антитеррористической защищенности объектов топливно-энергетического комплекса - реализация определяемой государством системы правовых, экономических, организационных и иных мер, направленных на обеспечение безопасности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9) объекты топливно-энергетического комплекса (далее также - объекты) - объекты электроэнергетики, нефтедобывающей, нефтеперерабатывающей, нефтехимической, газовой, угольной, сланцевой и торфяной промышленности, а также объекты нефтепродуктообеспечения, теплоснабжения и газоснабжения;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10) охраняемые объекты топливно-энергетического комплекса - здания, строения, сооружения, иные объекты топливно-энергетического комплекса, а также прилегающие к ним территории и акватории в пределах границ, установленных в соответствии с законодательством Российской Федерации;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11) паспорт безопасности объекта топливно-энергетического комплекса - документ, содержащий информацию об обеспечении антитеррористической защищенности объекта топливно-энергетического комплекса и план мероприятий по обеспечению антитеррористической защищенности объекта;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12) потенциально опасные объекты (участки) топливно-энергетического комплекса - объекты топливно-энергетического комплекса (территориально выделенные зоны (участки), конструктивные и технологические элементы объектов), на которых </w:t>
      </w:r>
      <w:r>
        <w:lastRenderedPageBreak/>
        <w:t>используются, производятся, перерабатываются, хранятся, эксплуатируются, транспортируются или уничтожаются радиоактивные, взрыво-, пожароопасные и опасные химические и биологические вещества, а также гидротехнические и иные сооружения, аварии на которых, в том числе в результате совершения акта незаконного вмешательства, могут привести к возникновению чрезвычайных ситуаций с опасными социально-экономическими последствиями;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13) субъекты топливно-энергетического комплекса - физические и юридические лица, владеющие на праве собственности или ином законном праве объектами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14) требования обеспечения безопасности объектов топливно-энергетического комплекса и требования антитеррористической защищенности объектов топливно-энергетического комплекса - правила, которые обязательны для выполнения и соблюдение которых обеспечивает безопасность объектов топливно-энергетического комплекса и антитеррористическую защищенность объектов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3. Цели и задачи обеспечения безопасности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Целями обеспечения безопасности объектов топливно-энергетического комплекса являются их устойчивое и безопасное функционирование, защита интересов личности, общества и государства в сфере топливно-энергетического комплекса от актов незаконного вмешательства.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Основными задачами обеспечения безопасности объектов топливно-энергетического комплекса являются: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нормативное правовое регулирование в области обеспечения антитеррористической защищенности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определение угроз совершения актов незаконного вмешательства и предупреждение таких угроз;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3) категорирование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разработка и реализация требований обеспечения безопасности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5) разработка и реализация мер по созданию системы физической защиты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6) подготовка специалистов в сфере обеспечения безопасности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7) осуществление федерального государственного контроля (надзора) за обеспечением безопасности объектов топливно-энергетического комплекса;</w:t>
      </w:r>
    </w:p>
    <w:p w:rsidR="00607121" w:rsidRDefault="00607121">
      <w:pPr>
        <w:pStyle w:val="ConsPlusNormal"/>
        <w:jc w:val="both"/>
      </w:pPr>
      <w:r>
        <w:t xml:space="preserve">(в ред. Федеральных законов от 14.10.2014 </w:t>
      </w:r>
      <w:hyperlink r:id="rId11" w:history="1">
        <w:r>
          <w:rPr>
            <w:color w:val="0000FF"/>
          </w:rPr>
          <w:t>N 307-ФЗ</w:t>
        </w:r>
      </w:hyperlink>
      <w:r>
        <w:t xml:space="preserve">, от 03.07.2016 </w:t>
      </w:r>
      <w:hyperlink r:id="rId12" w:history="1">
        <w:r>
          <w:rPr>
            <w:color w:val="0000FF"/>
          </w:rPr>
          <w:t>N 227-ФЗ</w:t>
        </w:r>
      </w:hyperlink>
      <w:r>
        <w:t>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8) информационное, материально-техническое и научно-техническое обеспечение безопасности объектов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4. Принципы обеспечения безопасности объектов топливно-</w:t>
      </w:r>
      <w:r>
        <w:lastRenderedPageBreak/>
        <w:t>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Основными принципами обеспечения безопасности объектов топливно-энергетического комплекса являются: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законность;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соблюдение баланса интересов личности, общества и государства;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3) взаимная ответственность личности, общества и государства в сфере обеспечения безопасности объектов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непрерывность;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5) интеграция в международные системы безопасности;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6) взаимодействие субъектов топливно-энергетического комплекса,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7) обеспечение антитеррористической защищенности объектов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5. Категорирование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Для установления дифференцированных требований обеспечения безопасности объектов топливно-энергетического комплекса с учетом степени потенциальной опасности совершения акта незаконного вмешательства и его возможных последствий проводится категорирование объектов. При проведении категорирования учитываются: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информация о том, является ли объект топливно-энергетического комплекса критически важным объектом топливно-энергетического комплекса для инфраструктуры и жизнеобеспечения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масштабы возможных социально-экономических последствий вследствие аварий на объекте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3) наличие критических элементов объекта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наличие потенциально опасных участков объекта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5) наличие на объекте уязвимых мест.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С учетом того, является ли объект топливно-энергетического комплекса критически важным, и в зависимости от степени потенциальной опасности объекта топливно-энергетического комплекса устанавливаются три категории объектов топливно-энергетического комплекса: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объекты высокой категории опасности;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объекты средней категории опасности;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3) объекты низкой категории опасности.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lastRenderedPageBreak/>
        <w:t xml:space="preserve">3. Исходные данные для проведения категорирования объекта, </w:t>
      </w:r>
      <w:hyperlink r:id="rId13" w:history="1">
        <w:r>
          <w:rPr>
            <w:color w:val="0000FF"/>
          </w:rPr>
          <w:t>порядок</w:t>
        </w:r>
      </w:hyperlink>
      <w:r>
        <w:t xml:space="preserve"> его проведения и критерии категорирования устанавливаются Правительством Российской Федерации.</w:t>
      </w:r>
    </w:p>
    <w:p w:rsidR="00607121" w:rsidRDefault="00607121">
      <w:pPr>
        <w:pStyle w:val="ConsPlusNormal"/>
        <w:spacing w:before="240"/>
        <w:ind w:firstLine="540"/>
        <w:jc w:val="both"/>
      </w:pPr>
      <w:bookmarkStart w:id="0" w:name="P83"/>
      <w:bookmarkEnd w:id="0"/>
      <w:r>
        <w:t>4. Перечень объектов топливно-энергетического комплекса, подлежащих категорированию, утверждается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по представлению коллегиального органа по противодействию терроризму, который сформирован в субъекте Российской Федерации и в состав которого входят представители федеральных органов государственной власти, органов исполнительной власти субъекта Российской Федерации и органов местного самоуправления.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5. По окончании категорирования объекты включаются в реестр объектов топливно-энергетического комплекса, ведение которого осуществляется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комплекса. </w:t>
      </w:r>
      <w:hyperlink r:id="rId14" w:history="1">
        <w:r>
          <w:rPr>
            <w:color w:val="0000FF"/>
          </w:rPr>
          <w:t>Порядок</w:t>
        </w:r>
      </w:hyperlink>
      <w:r>
        <w:t xml:space="preserve"> формирования и ведения реестра объектов топливно-энергетического комплекса определяется Правительством Российской Федерации.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6. Обеспечение безопасности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Обеспечение безопасности объектов топливно-энергетического комплекса осуществляется субъектами топливно-энергетического комплекса, если иное не установлено законодательством Российской Федерации.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В качестве субъекта топливно-энергетического комплекса, владеющего на праве собственности или ином законном праве объектом топливно-энергетического комплекса, который отнесен к объектам высокой категории опасности, может выступать только юридическое лицо, зарегистрированное на территории Российской Федерации.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Объекты топливно-энергетического комплекса, обеспечение безопасности которых осуществляется исключительно подразделениями и (или) организациями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топливно-энергетического комплекса, и (или)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вневедомственной охраны, определяются в соответствии с законодательными и иными нормативными правовыми актами Российской Федерации.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4. Федеральный государственный контроль (надзор) за обеспечением безопасности объектов топливно-энергетического комплекса осуществляется в </w:t>
      </w:r>
      <w:hyperlink r:id="rId16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Федерации, уполномоченными в соответствии с законодательством Российской Федерации федеральными органами исполнительной власти (далее - уполномоченные федеральные органы исполнительной власти).</w:t>
      </w:r>
    </w:p>
    <w:p w:rsidR="00607121" w:rsidRDefault="00607121">
      <w:pPr>
        <w:pStyle w:val="ConsPlusNormal"/>
        <w:jc w:val="both"/>
      </w:pPr>
      <w:r>
        <w:t xml:space="preserve">(в ред. Федеральных законов от 09.03.2016 </w:t>
      </w:r>
      <w:hyperlink r:id="rId17" w:history="1">
        <w:r>
          <w:rPr>
            <w:color w:val="0000FF"/>
          </w:rPr>
          <w:t>N 68-ФЗ</w:t>
        </w:r>
      </w:hyperlink>
      <w:r>
        <w:t xml:space="preserve">, от 03.07.2016 </w:t>
      </w:r>
      <w:hyperlink r:id="rId18" w:history="1">
        <w:r>
          <w:rPr>
            <w:color w:val="0000FF"/>
          </w:rPr>
          <w:t>N 227-ФЗ</w:t>
        </w:r>
      </w:hyperlink>
      <w:r>
        <w:t>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bookmarkStart w:id="1" w:name="P95"/>
      <w:bookmarkEnd w:id="1"/>
      <w:r>
        <w:t xml:space="preserve">Статья 7. Требования обеспечения безопасности объектов топливно-энергетического комплекса и требования антитеррористической защищенности </w:t>
      </w:r>
      <w:r>
        <w:lastRenderedPageBreak/>
        <w:t>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Требования обеспечения безопасности объектов топливно-энергетического комплекса и требования антитеррористической защищенности объектов топливно-энергетического комплекса в зависимости от установленной категории опасности объектов определяются Правительством Российской Федерации. Указанные требования являются обязательными для выполнения субъектами топливно-энергетического комплекса.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Субъекты топливно-энергетического комплекса, владеющие на праве собственности или ином законном праве объектами топливно-энергетического комплекса, которые отнесены к объектам высокой категории опасности, не могут передавать в аренду или иное пользование здания, строения, сооружения, их части, входящие в состав объектов топливно-энергетического комплекса, а также земельные участки, на которых размещены эти объекты, для целей, не связанных с производственной деятельностью, без согласования с уполномоченным федеральным органом исполнительной власти. Порядок согласования определяется уполномоченным федеральным органом исполнительной власти.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Субъекты топливно-энергетического комплекса на стадиях проектирования и строительства объектов топливно-энергетического комплекса обязаны предусматривать осуществление комплекса специальных мер по безопасному функционированию таких объектов, локализации и уменьшению последствий чрезвычайных ситуаций.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8. Паспорт безопасности объекта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Субъекты топливно-энергетического комплекса составляют паспорта безопасности объектов топливно-энергетического комплекса по форме согласно приложению к настоящему Федеральному закону.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2. Паспорт безопасности объекта топливно-энергетического комплекса составляется на основании результатов категорирования данного объекта в зависимости от степени его потенциальной опасности, а также на основании оценки достаточности инженерно-технических мероприятий, мероприятий по физической защите и охране объекта при террористических угрозах согласно требованиям, определенным Правительством Российской Федерации в соответствии со </w:t>
      </w:r>
      <w:hyperlink w:anchor="P95" w:history="1">
        <w:r>
          <w:rPr>
            <w:color w:val="0000FF"/>
          </w:rPr>
          <w:t>статьей 7</w:t>
        </w:r>
      </w:hyperlink>
      <w:r>
        <w:t xml:space="preserve"> настоящего Федерального закона.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В паспорте безопасности объекта топливно-энергетического комплекса отражаются характеристика объекта, возможные последствия в результате совершения акта незаконного вмешательства, категория объекта, состояние системы его инженерно-технической, физической защиты, пожарной безопасности, а также содержатся соответствующие выводы и рекомендации.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4. Паспорт безопасности объекта топливно-энергетического комплекса содержит мероприятия по обеспечению антитеррористической защищенности объекта, реализуемые субъектами топливно-энергетического комплекса самостоятельно, либо в случаях, предусмотренных требованиями, установленными Правительством Российской Федерации в соответствии со </w:t>
      </w:r>
      <w:hyperlink w:anchor="P95" w:history="1">
        <w:r>
          <w:rPr>
            <w:color w:val="0000FF"/>
          </w:rPr>
          <w:t>статьей 7</w:t>
        </w:r>
      </w:hyperlink>
      <w:r>
        <w:t xml:space="preserve"> настоящего Федерального закона, совместно с федеральными органами исполнительной власти, органами исполнительной власти субъектов Российской Федерации и (или) органами местного самоуправления, либо исключительно федеральными органами исполнительной власти.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5. Паспорт безопасности объекта топливно-энергетического комплекса утверждается </w:t>
      </w:r>
      <w:r>
        <w:lastRenderedPageBreak/>
        <w:t xml:space="preserve">руководителем субъекта топливно-энергетического комплекса по согласованию с коллегиальным органом по противодействию терроризму, сформированным в субъекте Российской Федерации в соответствии с </w:t>
      </w:r>
      <w:hyperlink w:anchor="P83" w:history="1">
        <w:r>
          <w:rPr>
            <w:color w:val="0000FF"/>
          </w:rPr>
          <w:t>частью 4 статьи 5</w:t>
        </w:r>
      </w:hyperlink>
      <w:r>
        <w:t xml:space="preserve"> настоящего Федерального закона.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6. Информация, содержащаяся в паспортах безопасности объектов топливно-энергетического комплекса, является информацией, доступ к которой ограничен в соответствии с федеральными законами.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7. Паспорта безопасности объектов топливно-энергетического комплекса подлежат актуализации в </w:t>
      </w:r>
      <w:hyperlink r:id="rId19" w:history="1">
        <w:r>
          <w:rPr>
            <w:color w:val="0000FF"/>
          </w:rPr>
          <w:t>порядке</w:t>
        </w:r>
      </w:hyperlink>
      <w:r>
        <w:t xml:space="preserve"> и сроки, которые установлены Правительством Российской Федерации.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9. Система физической защиты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Система физической защиты объектов топливно-энергетического комплекса представляет собой совокупность направленных на предотвращение актов незаконного вмешательства организационных, административных и правовых мер, инженерно-технических средств охраны и действий подразделений охраны, имеющих в своем распоряжении гражданское, служебное оружие и специальные средства.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Обеспечение физической защиты объектов топливно-энергетического комплекса осуществляется на основе единой системы планирования и реализации комплекса технических и организационных мер, направленных на: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предотвращение несанкционированного проникновения на охраняемые объекты топливно-энергетического комплекса;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своевременное обнаружение и пресечение любых посягательств на целостность и безопасность охраняемых объектов топливно-энергетического комплекса, в том числе актов незаконного вмешательства.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Обеспечение физической защиты строящегося объекта топливно-энергетического комплекса, который после ввода в эксплуатацию будет отнесен к объектам высокой категории опасности, должно осуществляться на стадии строительства.</w:t>
      </w:r>
    </w:p>
    <w:p w:rsidR="00607121" w:rsidRDefault="00607121">
      <w:pPr>
        <w:pStyle w:val="ConsPlusNormal"/>
        <w:spacing w:before="240"/>
        <w:ind w:firstLine="540"/>
        <w:jc w:val="both"/>
      </w:pPr>
      <w:bookmarkStart w:id="2" w:name="P118"/>
      <w:bookmarkEnd w:id="2"/>
      <w:r>
        <w:t>4. Для обеспечения физической защиты объекта топливно-энергетического комплекса могут привлекаться подразделения и (или) организации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вневедомственной охраны, подразделения ведомственной охраны, частные охранные организации в зависимости от категории объекта и в соответствии с паспортом безопасности объекта топливно-энергетического комплекса.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5. </w:t>
      </w:r>
      <w:hyperlink r:id="rId21" w:history="1">
        <w:r>
          <w:rPr>
            <w:color w:val="0000FF"/>
          </w:rPr>
          <w:t>Порядок</w:t>
        </w:r>
      </w:hyperlink>
      <w:r>
        <w:t xml:space="preserve">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 и субъектов топливно-энергетического комплекса при проверке информации об угрозе совершения акта незаконного вмешательства на объекте топливно-энергетического комплекса устанавливается Правительством Российской Федерации.</w:t>
      </w:r>
    </w:p>
    <w:p w:rsidR="00607121" w:rsidRDefault="00607121">
      <w:pPr>
        <w:pStyle w:val="ConsPlusNormal"/>
        <w:jc w:val="both"/>
      </w:pPr>
      <w:r>
        <w:t xml:space="preserve">(часть 5 введена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06.07.2016 N 374-ФЗ)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lastRenderedPageBreak/>
        <w:t>Статья 9.1. Ведомственная охрана организаций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 xml:space="preserve">(введена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20.04.2014 N 75-ФЗ)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Для обеспечения физической защиты объектов топливно-энергетического комплекса организация - собственник Единой системы газоснабжения, стратегическое акционерное общество, осуществляющее управление системой магистральных нефтепроводов и нефтепродуктопроводов, и стратегическое акционерное общество, ведущее деятельность по добыче и переработке углеводородного сырья, имеют право на создание ведомственной охраны.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bookmarkStart w:id="3" w:name="P129"/>
      <w:bookmarkEnd w:id="3"/>
      <w:r>
        <w:t>Статья 10. Требования к персоналу, обеспечивающему безопасность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На работу, непосредственно связанную с обеспечением безопасности объектов топливно-энергетического комплекса, не принимаются лица: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имеющие неснятую или непогашенную судимость за совершение умышленного преступления;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состоящие на учете в учреждениях органов здравоохранения по поводу психического заболевания, алкоголизма или наркомании;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3) досрочно прекратившие полномочия по государственной должности или уволенные с государственной службы, в том числе из правоохранительных органов, органов прокуратуры или судебных органов, по основаниям, которые в соответствии с законодательством Российской Федерации связаны с совершением дисциплинарного проступка, грубым или систематическим нарушением дисциплины, совершением проступка, порочащего честь государственного служащего, утратой доверия к нему, если после такого досрочного прекращения полномочий или такого увольнения прошло менее трех лет.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2. </w:t>
      </w:r>
      <w:hyperlink r:id="rId24" w:history="1">
        <w:r>
          <w:rPr>
            <w:color w:val="0000FF"/>
          </w:rPr>
          <w:t>Перечень</w:t>
        </w:r>
      </w:hyperlink>
      <w:r>
        <w:t xml:space="preserve"> работ, непосредственно связанных с обеспечением безопасности объектов топливно-энергетического комплекса,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комплекса, по согласованию с федеральным органом исполнительной власти в области обеспечения безопасности 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вневедомственной охраны.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11. Обеспечение безопасности информационных систем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bookmarkStart w:id="4" w:name="P140"/>
      <w:bookmarkEnd w:id="4"/>
      <w:r>
        <w:t xml:space="preserve">1. В целях обеспечения безопасности объектов топливно-энергетического комплекса субъекты топливно-энергетического комплекса создают на этих объектах системы защиты информации и информационно-телекоммуникационных сетей от неправомерных доступа, уничтожения, модифицирования, блокирования информации и иных неправомерных действий и обеспечивают функционирование таких систем. Создание таких систем предусматривает планирование и реализацию комплекса технических и организационных мер, обеспечивающих в том числе антитеррористическую защищенность объектов </w:t>
      </w:r>
      <w:r>
        <w:lastRenderedPageBreak/>
        <w:t>топливно-энергетического комплекса.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2. Информация о системах, указанных в </w:t>
      </w:r>
      <w:hyperlink w:anchor="P140" w:history="1">
        <w:r>
          <w:rPr>
            <w:color w:val="0000FF"/>
          </w:rPr>
          <w:t>части 1</w:t>
        </w:r>
      </w:hyperlink>
      <w:r>
        <w:t xml:space="preserve"> настоящей статьи, является информацией, доступ к которой ограничен федеральными законами. Указанная информация вносится в паспорта безопасности объектов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bookmarkStart w:id="5" w:name="P143"/>
      <w:bookmarkEnd w:id="5"/>
      <w:r>
        <w:t>Статья 12. Права и обязанности субъектов топливно-энергетического комплекса в сфере обеспечения безопасности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Субъекты топливно-энергетического комплекса имеют право: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1) в установленном порядке получать от уполномоченных федеральных органов исполнительной власти информацию в сфере обеспечения безопасности объектов топливно-энергетического комплекса;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14.10.2014 N 307-ФЗ)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вносить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федеральный орган исполнительной власти в области обеспечения безопасности,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вневедомственной охраны, и федеральный орган исполнительной власти, уполномоченный на решение задач в области защиты населения и территорий от чрезвычайных ситуаций, предложения об обеспечении безопасности объектов топливно-энергетического комплекса;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3) привлекать для обеспечения физической защиты объектов топливно-энергетического комплекса подразделения и (или) организации, указанные в </w:t>
      </w:r>
      <w:hyperlink w:anchor="P118" w:history="1">
        <w:r>
          <w:rPr>
            <w:color w:val="0000FF"/>
          </w:rPr>
          <w:t>части 4 статьи 9</w:t>
        </w:r>
      </w:hyperlink>
      <w:r>
        <w:t xml:space="preserve"> настоящего Федерального закона, имеющие право приобретать и использовать гражданское, служебное огнестрельное оружие, боевое ручное стрелковое оружие, а также специальные средства в порядке, установленном законодательством Российской Федерации;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совершать иные действия, предусмотренные законодательством Российской Федерации, направленные на обеспечение безопасности объектов топливно-энергетического комплекса.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Субъекты топливно-энергетического комплекса обязаны: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1) незамедлительно информировать в </w:t>
      </w:r>
      <w:hyperlink r:id="rId28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Федерации, об угрозах совершения и о совершении актов незаконного вмешательства на объектах топливно-энергетического комплекса;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02.07.2013 N 163-ФЗ)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2) выполнять предписания, постановления должностных лиц уполномоченных федеральных органов исполнительной власти об устранении нарушений требований обеспечения безопасности объектов топливно-энергетического комплекса и требований антитеррористической защищенности объектов топливно-энергетического комплекса;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14.10.2014 N 307-ФЗ)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lastRenderedPageBreak/>
        <w:t>3) оказывать содействие в выявлении, предупреждении и пресечении актов незаконного вмешательства, а также в ликвидации их последствий, установлении причин и условий их совершения;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4) осуществлять комплекс специальных мер по безопасному функционированию объектов топливно-энергетического комплекса, локализации и уменьшению последствий чрезвычайных ситуаций;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5) обеспечивать готовность объектов топливно-энергетического комплекса к локализации и уменьшению последствий потенциальных чрезвычайных ситуаций, ликвидации последствий чрезвычайных ситуаций в случае их возникновения посредством осуществления мероприятий, предусмотренных настоящим Федеральным законом, с учетом особенностей, установленных иными федеральными законами.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Соблюдение требований обеспечения безопасности объектов топливно-энергетического комплекса и требований антитеррористической защищенности объектов топливно-энергетического комплекса является обязанностью руководителей субъектов топливно-энергетического комплекса.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13. Ответственность за нарушение законодательства Российской Федерации в сфере обеспечения безопасности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Нарушение должностными лицами федеральных органов государственной власти, органов государственной власти субъектов Российской Федерации и органов местного самоуправления, субъектами топливно-энергетического комплекса, организациями, выполняющими работы и предоставляющими услуги по обеспечению безопасности объектов топливно-энергетического комплекса, иными организациями, а также гражданами требований законодательства Российской Федерации в сфере обеспечения безопасности объектов топливно-энергетического комплекса влечет за собой ответственность в соответствии с законодательством Российской Федерации.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14. Ответственность за причинение вреда в результате совершения акта незаконного вмешательства на объекте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Гражданско-правовую ответственность за причинение вреда физическим и юридическим лицам, а также государству в результате совершения акта незаконного вмешательства на объекте топливно-энергетического комплекса несет субъект топливно-энергетического комплекса в порядке, установленном законодательством Российской Федерации.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15. Страхование ответственности за причинение вреда в результате террористического акта на объекте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Субъекты топливно-энергетического комплекса, владеющие на праве собственности или ином законном праве объектами топливно-энергетического комплекса, которые отнесены к объектам высокой категории опасности, обязаны страховать ответственность за причинение вреда жизни, здоровью или имуществу третьих лиц в результате аварии на объекте топливно-энергетического комплекса, возникшей в связи с террористическим актом или диверсией.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bookmarkStart w:id="6" w:name="P174"/>
      <w:bookmarkEnd w:id="6"/>
      <w:r>
        <w:t>Статья 16. Финансирование мероприятий по обеспечению безопасности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Финансирование мероприятий по обеспечению безопасности объектов топливно-энергетического комплекса осуществляется за счет собственных средств организаций, цены на товары (услуги) которых подлежат государственному регулированию в составе регулируемых цен (тарифов), а также за счет иных субъектов топливно-энергетического комплекса.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Финансирование мероприятий по обеспечению безопасности объектов топливно-энергетического комплекса за счет иных источников средств осуществляется в соответствии с законодательством Российской Федерации.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17. Особенности обеспечения безопасности объектов системы газоснабжения, линейных объектов топливно-энергетического комплекса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Субъекты топливно-энергетического комплекса, владеющие на праве собственности или ином законном праве объектами системы газоснабжения, и организации, эксплуатирующие такие объекты, кроме мер, предусмотренных настоящим Федеральным законом, обязаны обеспечить на стадиях проектирования, строительства и эксплуатации объектов системы газоснабжения осуществление комплекса специальных мер по безопасному функционированию таких объектов, локализации и уменьшению последствий потенциальных чрезвычайных ситуаций на таких объектах.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2. Субъект топливно-энергетического комплекса, владеющий на праве собственности или ином законном праве объектом системы газоснабжения, и организация, эксплуатирующая такой объект, обеспечивают его готовность к локализации и уменьшению последствий потенциальных чрезвычайных ситуаций, к ликвидации последствий чрезвычайных ситуаций в случае их возникновения посредством осуществления мероприятий, предусмотренных настоящим Федеральным законом, с учетом особенностей, установленных иными федеральными законами.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>3. Требования обеспечения безопасности линейных объектов топливно-энергетического комплекса с учетом их особенностей определяются Правительством Российской Федерации.</w:t>
      </w:r>
    </w:p>
    <w:p w:rsidR="00607121" w:rsidRDefault="00607121">
      <w:pPr>
        <w:pStyle w:val="ConsPlusNormal"/>
        <w:jc w:val="both"/>
      </w:pPr>
      <w:r>
        <w:t xml:space="preserve">(в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02.07.2013 N 163-ФЗ)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Title"/>
        <w:ind w:firstLine="540"/>
        <w:jc w:val="both"/>
        <w:outlineLvl w:val="1"/>
      </w:pPr>
      <w:r>
        <w:t>Статья 18. Порядок вступления в силу настоящего Федерального закона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  <w:r>
        <w:t>1. Настоящий Федеральный закон вступает в силу по истечении девяноста дней после дня его официального опубликования, за исключением положений, для которых настоящей статьей установлен иной срок вступления их в силу.</w:t>
      </w:r>
    </w:p>
    <w:p w:rsidR="00607121" w:rsidRDefault="00607121">
      <w:pPr>
        <w:pStyle w:val="ConsPlusNormal"/>
        <w:spacing w:before="240"/>
        <w:ind w:firstLine="540"/>
        <w:jc w:val="both"/>
      </w:pPr>
      <w:r>
        <w:t xml:space="preserve">2. </w:t>
      </w:r>
      <w:hyperlink w:anchor="P95" w:history="1">
        <w:r>
          <w:rPr>
            <w:color w:val="0000FF"/>
          </w:rPr>
          <w:t>Статьи 7</w:t>
        </w:r>
      </w:hyperlink>
      <w:r>
        <w:t xml:space="preserve">, </w:t>
      </w:r>
      <w:hyperlink w:anchor="P129" w:history="1">
        <w:r>
          <w:rPr>
            <w:color w:val="0000FF"/>
          </w:rPr>
          <w:t>10</w:t>
        </w:r>
      </w:hyperlink>
      <w:r>
        <w:t xml:space="preserve">, </w:t>
      </w:r>
      <w:hyperlink w:anchor="P143" w:history="1">
        <w:r>
          <w:rPr>
            <w:color w:val="0000FF"/>
          </w:rPr>
          <w:t>12</w:t>
        </w:r>
      </w:hyperlink>
      <w:r>
        <w:t xml:space="preserve"> и </w:t>
      </w:r>
      <w:hyperlink w:anchor="P174" w:history="1">
        <w:r>
          <w:rPr>
            <w:color w:val="0000FF"/>
          </w:rPr>
          <w:t>16</w:t>
        </w:r>
      </w:hyperlink>
      <w:r>
        <w:t xml:space="preserve"> настоящего Федерального закона вступают в силу с 1 января 2012 года.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jc w:val="right"/>
      </w:pPr>
      <w:r>
        <w:t>Президент</w:t>
      </w:r>
    </w:p>
    <w:p w:rsidR="00607121" w:rsidRDefault="00607121">
      <w:pPr>
        <w:pStyle w:val="ConsPlusNormal"/>
        <w:jc w:val="right"/>
      </w:pPr>
      <w:r>
        <w:t>Российской Федерации</w:t>
      </w:r>
    </w:p>
    <w:p w:rsidR="00607121" w:rsidRDefault="00607121">
      <w:pPr>
        <w:pStyle w:val="ConsPlusNormal"/>
        <w:jc w:val="right"/>
      </w:pPr>
      <w:r>
        <w:t>Д.МЕДВЕДЕВ</w:t>
      </w:r>
    </w:p>
    <w:p w:rsidR="00607121" w:rsidRDefault="00607121">
      <w:pPr>
        <w:pStyle w:val="ConsPlusNormal"/>
      </w:pPr>
      <w:r>
        <w:t>Москва, Кремль</w:t>
      </w:r>
    </w:p>
    <w:p w:rsidR="00607121" w:rsidRDefault="00607121">
      <w:pPr>
        <w:pStyle w:val="ConsPlusNormal"/>
        <w:spacing w:before="240"/>
      </w:pPr>
      <w:r>
        <w:t>21 июля 2011 года</w:t>
      </w:r>
    </w:p>
    <w:p w:rsidR="00607121" w:rsidRDefault="00607121">
      <w:pPr>
        <w:pStyle w:val="ConsPlusNormal"/>
        <w:spacing w:before="240"/>
      </w:pPr>
      <w:r>
        <w:t>N 256-ФЗ</w:t>
      </w: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ind w:firstLine="540"/>
        <w:jc w:val="both"/>
      </w:pPr>
    </w:p>
    <w:p w:rsidR="00607121" w:rsidRDefault="00607121">
      <w:pPr>
        <w:pStyle w:val="ConsPlusNormal"/>
        <w:jc w:val="right"/>
        <w:outlineLvl w:val="0"/>
      </w:pPr>
      <w:r>
        <w:t>Приложение</w:t>
      </w:r>
    </w:p>
    <w:p w:rsidR="00607121" w:rsidRDefault="00607121">
      <w:pPr>
        <w:pStyle w:val="ConsPlusNormal"/>
        <w:jc w:val="right"/>
      </w:pPr>
      <w:r>
        <w:t>к Федеральному закону</w:t>
      </w:r>
    </w:p>
    <w:p w:rsidR="00607121" w:rsidRDefault="00607121">
      <w:pPr>
        <w:pStyle w:val="ConsPlusNormal"/>
        <w:jc w:val="right"/>
      </w:pPr>
      <w:r>
        <w:t>"О безопасности объектов</w:t>
      </w:r>
    </w:p>
    <w:p w:rsidR="00607121" w:rsidRDefault="00607121">
      <w:pPr>
        <w:pStyle w:val="ConsPlusNormal"/>
        <w:jc w:val="right"/>
      </w:pPr>
      <w:r>
        <w:t>топливно-энергетического комплекса"</w:t>
      </w:r>
    </w:p>
    <w:p w:rsidR="00607121" w:rsidRDefault="00607121">
      <w:pPr>
        <w:pStyle w:val="ConsPlusNormal"/>
        <w:jc w:val="center"/>
      </w:pPr>
      <w:r>
        <w:t>Список изменяющих документов</w:t>
      </w:r>
    </w:p>
    <w:p w:rsidR="00607121" w:rsidRDefault="00607121">
      <w:pPr>
        <w:pStyle w:val="ConsPlusNormal"/>
        <w:jc w:val="center"/>
      </w:pPr>
      <w:r>
        <w:t xml:space="preserve">(в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Срок действия                                    __________________________</w:t>
      </w:r>
    </w:p>
    <w:p w:rsidR="00607121" w:rsidRDefault="00607121">
      <w:pPr>
        <w:pStyle w:val="ConsPlusNonformat"/>
        <w:jc w:val="both"/>
      </w:pPr>
      <w:r>
        <w:t>паспорта:                                           (Гриф по заполнении)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до "__" _____________ 20__ г.                                Экз. N _______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                     СОГЛАСОВАНО</w:t>
      </w:r>
    </w:p>
    <w:p w:rsidR="00607121" w:rsidRDefault="00607121">
      <w:pPr>
        <w:pStyle w:val="ConsPlusNonformat"/>
        <w:jc w:val="both"/>
      </w:pPr>
      <w:r>
        <w:t xml:space="preserve">                                 Председатель антитеррористической комиссии</w:t>
      </w:r>
    </w:p>
    <w:p w:rsidR="00607121" w:rsidRDefault="00607121">
      <w:pPr>
        <w:pStyle w:val="ConsPlusNonformat"/>
        <w:jc w:val="both"/>
      </w:pPr>
      <w:r>
        <w:t xml:space="preserve">                                 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   (Ф.И.О.)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                      УТВЕРЖДАЮ</w:t>
      </w:r>
    </w:p>
    <w:p w:rsidR="00607121" w:rsidRDefault="00607121">
      <w:pPr>
        <w:pStyle w:val="ConsPlusNonformat"/>
        <w:jc w:val="both"/>
      </w:pPr>
      <w:r>
        <w:t xml:space="preserve">                                 Руководитель 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(наименование организации,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          Ф.И.О.)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          "__" ___________________ 20__ г.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      ПАСПОРТ</w:t>
      </w:r>
    </w:p>
    <w:p w:rsidR="00607121" w:rsidRDefault="00607121">
      <w:pPr>
        <w:pStyle w:val="ConsPlusNonformat"/>
        <w:jc w:val="both"/>
      </w:pPr>
      <w:r>
        <w:t xml:space="preserve">          безопасности объекта топливно-энергетического комплекса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(наименование объекта)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г. 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20__ г.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(основание оформления паспорта: решение региональной антитеррористической</w:t>
      </w:r>
    </w:p>
    <w:p w:rsidR="00607121" w:rsidRDefault="00607121">
      <w:pPr>
        <w:pStyle w:val="ConsPlusNonformat"/>
        <w:jc w:val="both"/>
      </w:pPr>
      <w:r>
        <w:t xml:space="preserve">                комиссии, приказ руководителя организации)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(полные наименования объекта, организации, полный почтовый адрес, телефон)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(отрасль предприятия, основной вид деятельности объекта)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(наименование вышестоящей организации по принадлежности, телефон)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(Ф.И.О. руководителя объекта, служебный, мобильный телефоны)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(Ф.И.О. заместителя руководителя по режиму и безопасности, служебный,</w:t>
      </w:r>
    </w:p>
    <w:p w:rsidR="00607121" w:rsidRDefault="00607121">
      <w:pPr>
        <w:pStyle w:val="ConsPlusNonformat"/>
        <w:jc w:val="both"/>
      </w:pPr>
      <w:r>
        <w:t xml:space="preserve">                            мобильный телефоны)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(Ф.И.О. руководителя подразделения охраны, служебный, мобильный телефоны)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1. Общие сведения об объекте, организации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1. Основная территория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(зоны, территории, административно-производственные здания и сооружения,</w:t>
      </w:r>
    </w:p>
    <w:p w:rsidR="00607121" w:rsidRDefault="00607121">
      <w:pPr>
        <w:pStyle w:val="ConsPlusNonformat"/>
        <w:jc w:val="both"/>
      </w:pPr>
      <w:r>
        <w:lastRenderedPageBreak/>
        <w:t xml:space="preserve">            конструктивные и технологические элементы объекта)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(общая площадь, кв. м)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(периметр, м)</w:t>
      </w:r>
    </w:p>
    <w:p w:rsidR="00607121" w:rsidRDefault="00607121">
      <w:pPr>
        <w:pStyle w:val="ConsPlusNonformat"/>
        <w:jc w:val="both"/>
      </w:pPr>
      <w:r>
        <w:t xml:space="preserve">    2. Объекты вне основной территории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(зоны, территории, административно-производственные здания и сооружения,</w:t>
      </w:r>
    </w:p>
    <w:p w:rsidR="00607121" w:rsidRDefault="00607121">
      <w:pPr>
        <w:pStyle w:val="ConsPlusNonformat"/>
        <w:jc w:val="both"/>
      </w:pPr>
      <w:r>
        <w:t xml:space="preserve">            конструктивные и технологические элементы объекта)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(общая площадь, кв. м)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(периметр, м)</w:t>
      </w:r>
    </w:p>
    <w:p w:rsidR="00607121" w:rsidRDefault="00607121">
      <w:pPr>
        <w:pStyle w:val="ConsPlusNonformat"/>
        <w:jc w:val="both"/>
      </w:pPr>
      <w:r>
        <w:t xml:space="preserve">    3. Сведения о персонале объекта (организации)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(общая численность работающих на объекте, в том числе на его элементах,</w:t>
      </w:r>
    </w:p>
    <w:p w:rsidR="00607121" w:rsidRDefault="00607121">
      <w:pPr>
        <w:pStyle w:val="ConsPlusNonformat"/>
        <w:jc w:val="both"/>
      </w:pPr>
      <w:r>
        <w:t xml:space="preserve">                                 человек)</w:t>
      </w:r>
    </w:p>
    <w:p w:rsidR="00607121" w:rsidRDefault="00607121">
      <w:pPr>
        <w:pStyle w:val="ConsPlusNonformat"/>
        <w:jc w:val="both"/>
      </w:pPr>
      <w:r>
        <w:t xml:space="preserve">    4. Режим работы объекта (организации)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(сезонный, вахтовый, одно-, двух-, трехсменный, максимальная численность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работающих на объекте человек в одной смене в дневное и ночное время,</w:t>
      </w:r>
    </w:p>
    <w:p w:rsidR="00607121" w:rsidRDefault="00607121">
      <w:pPr>
        <w:pStyle w:val="ConsPlusNonformat"/>
        <w:jc w:val="both"/>
      </w:pPr>
      <w:r>
        <w:t xml:space="preserve">                       в том числе на его элементах)</w:t>
      </w:r>
    </w:p>
    <w:p w:rsidR="00607121" w:rsidRDefault="00607121">
      <w:pPr>
        <w:pStyle w:val="ConsPlusNonformat"/>
        <w:jc w:val="both"/>
      </w:pPr>
      <w:r>
        <w:t xml:space="preserve">    5. Первоначальная балансовая стоимость основных производственных фондов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(суммарное значение всех материальных активов (основных средств)</w:t>
      </w:r>
    </w:p>
    <w:p w:rsidR="00607121" w:rsidRDefault="00607121">
      <w:pPr>
        <w:pStyle w:val="ConsPlusNonformat"/>
        <w:jc w:val="both"/>
      </w:pPr>
      <w:r>
        <w:t xml:space="preserve">                     объекта (организации), тыс. руб.)</w:t>
      </w:r>
    </w:p>
    <w:p w:rsidR="00607121" w:rsidRDefault="00607121">
      <w:pPr>
        <w:pStyle w:val="ConsPlusNonformat"/>
        <w:jc w:val="both"/>
      </w:pPr>
      <w:r>
        <w:t xml:space="preserve">    6. Износ основных производственных фондов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(среднее значение морального и физического износа основного</w:t>
      </w:r>
    </w:p>
    <w:p w:rsidR="00607121" w:rsidRDefault="00607121">
      <w:pPr>
        <w:pStyle w:val="ConsPlusNonformat"/>
        <w:jc w:val="both"/>
      </w:pPr>
      <w:r>
        <w:t xml:space="preserve">       производственного оборудования, зданий и сооружений, процент)</w:t>
      </w:r>
    </w:p>
    <w:p w:rsidR="00607121" w:rsidRDefault="00607121">
      <w:pPr>
        <w:pStyle w:val="ConsPlusNonformat"/>
        <w:jc w:val="both"/>
      </w:pPr>
      <w:r>
        <w:t xml:space="preserve">    7.  Наличие  на объекте подразделения по  защите  государственной тайны</w:t>
      </w:r>
    </w:p>
    <w:p w:rsidR="00607121" w:rsidRDefault="00607121">
      <w:pPr>
        <w:pStyle w:val="ConsPlusNonformat"/>
        <w:jc w:val="both"/>
      </w:pPr>
      <w:r>
        <w:t>и соблюдение требований режима секретности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(вид подразделения, выделенные режимные зоны, меры по ограничению</w:t>
      </w:r>
    </w:p>
    <w:p w:rsidR="00607121" w:rsidRDefault="00607121">
      <w:pPr>
        <w:pStyle w:val="ConsPlusNonformat"/>
        <w:jc w:val="both"/>
      </w:pPr>
      <w:r>
        <w:t xml:space="preserve">                             доступа и защите)</w:t>
      </w:r>
    </w:p>
    <w:p w:rsidR="00607121" w:rsidRDefault="00607121">
      <w:pPr>
        <w:pStyle w:val="ConsPlusNonformat"/>
        <w:jc w:val="both"/>
      </w:pPr>
      <w:r>
        <w:t xml:space="preserve">    8. Характеристика местности и природно-климатические условия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(среднее значение рельефа окружающей местности, среднегодовые и сезонные: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направление и скорость ветра, среднесуточная температура, относительная</w:t>
      </w:r>
    </w:p>
    <w:p w:rsidR="00607121" w:rsidRDefault="00607121">
      <w:pPr>
        <w:pStyle w:val="ConsPlusNonformat"/>
        <w:jc w:val="both"/>
      </w:pPr>
      <w:r>
        <w:t xml:space="preserve">    влажность, количество атмосферных осадков по сезонам, максимальные</w:t>
      </w:r>
    </w:p>
    <w:p w:rsidR="00607121" w:rsidRDefault="00607121">
      <w:pPr>
        <w:pStyle w:val="ConsPlusNonformat"/>
        <w:jc w:val="both"/>
      </w:pPr>
      <w:r>
        <w:t xml:space="preserve">                сезонные значения силы ветра и температуры)</w:t>
      </w:r>
    </w:p>
    <w:p w:rsidR="00607121" w:rsidRDefault="00607121">
      <w:pPr>
        <w:sectPr w:rsidR="00607121" w:rsidSect="003930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7121" w:rsidRDefault="00607121">
      <w:pPr>
        <w:pStyle w:val="ConsPlusNonformat"/>
        <w:jc w:val="both"/>
      </w:pPr>
      <w:r>
        <w:lastRenderedPageBreak/>
        <w:t xml:space="preserve">    9. Наличие  вокруг  объекта  других  производств,  населенных  пунктов,</w:t>
      </w:r>
    </w:p>
    <w:p w:rsidR="00607121" w:rsidRDefault="00607121">
      <w:pPr>
        <w:pStyle w:val="ConsPlusNonformat"/>
        <w:jc w:val="both"/>
      </w:pPr>
      <w:r>
        <w:t>жилых  зданий  и иных объектов массового  скопления  людей,  их  размещение</w:t>
      </w:r>
    </w:p>
    <w:p w:rsidR="00607121" w:rsidRDefault="00607121">
      <w:pPr>
        <w:pStyle w:val="ConsPlusNonformat"/>
        <w:jc w:val="both"/>
      </w:pPr>
      <w:r>
        <w:t>по отношению к объекту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52"/>
        <w:gridCol w:w="2723"/>
        <w:gridCol w:w="3141"/>
        <w:gridCol w:w="2344"/>
        <w:gridCol w:w="2244"/>
      </w:tblGrid>
      <w:tr w:rsidR="00607121">
        <w:tc>
          <w:tcPr>
            <w:tcW w:w="752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23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3141" w:type="dxa"/>
          </w:tcPr>
          <w:p w:rsidR="00607121" w:rsidRDefault="00607121">
            <w:pPr>
              <w:pStyle w:val="ConsPlusNormal"/>
              <w:jc w:val="center"/>
            </w:pPr>
            <w:r>
              <w:t>Характеристика (количество людей)</w:t>
            </w:r>
          </w:p>
        </w:tc>
        <w:tc>
          <w:tcPr>
            <w:tcW w:w="2344" w:type="dxa"/>
          </w:tcPr>
          <w:p w:rsidR="00607121" w:rsidRDefault="00607121">
            <w:pPr>
              <w:pStyle w:val="ConsPlusNormal"/>
              <w:jc w:val="center"/>
            </w:pPr>
            <w:r>
              <w:t>Сторона расположения</w:t>
            </w:r>
          </w:p>
        </w:tc>
        <w:tc>
          <w:tcPr>
            <w:tcW w:w="2244" w:type="dxa"/>
          </w:tcPr>
          <w:p w:rsidR="00607121" w:rsidRDefault="00607121">
            <w:pPr>
              <w:pStyle w:val="ConsPlusNormal"/>
              <w:jc w:val="center"/>
            </w:pPr>
            <w:r>
              <w:t>Расстояние до объекта, м</w:t>
            </w:r>
          </w:p>
        </w:tc>
      </w:tr>
      <w:tr w:rsidR="00607121">
        <w:tc>
          <w:tcPr>
            <w:tcW w:w="752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3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41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44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44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</w:tr>
      <w:tr w:rsidR="00607121">
        <w:tc>
          <w:tcPr>
            <w:tcW w:w="752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723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3141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3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244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10. Размещение объекта по отношению к транспортным коммуникациям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7"/>
        <w:gridCol w:w="4730"/>
        <w:gridCol w:w="2249"/>
        <w:gridCol w:w="3588"/>
      </w:tblGrid>
      <w:tr w:rsidR="00607121">
        <w:tc>
          <w:tcPr>
            <w:tcW w:w="637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730" w:type="dxa"/>
          </w:tcPr>
          <w:p w:rsidR="00607121" w:rsidRDefault="00607121">
            <w:pPr>
              <w:pStyle w:val="ConsPlusNormal"/>
              <w:jc w:val="center"/>
            </w:pPr>
            <w:r>
              <w:t>Вид транспорта и транспортных коммуникаций</w:t>
            </w:r>
          </w:p>
        </w:tc>
        <w:tc>
          <w:tcPr>
            <w:tcW w:w="2249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588" w:type="dxa"/>
          </w:tcPr>
          <w:p w:rsidR="00607121" w:rsidRDefault="00607121">
            <w:pPr>
              <w:pStyle w:val="ConsPlusNormal"/>
              <w:jc w:val="center"/>
            </w:pPr>
            <w:r>
              <w:t>Расстояние до транспортных коммуникаций, м</w:t>
            </w:r>
          </w:p>
        </w:tc>
      </w:tr>
      <w:tr w:rsidR="00607121">
        <w:tc>
          <w:tcPr>
            <w:tcW w:w="637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730" w:type="dxa"/>
          </w:tcPr>
          <w:p w:rsidR="00607121" w:rsidRDefault="00607121">
            <w:pPr>
              <w:pStyle w:val="ConsPlusNormal"/>
            </w:pPr>
            <w:r>
              <w:t>Автомобильный (шоссе, дороги, автовокзалы, автостанции и прочее)</w:t>
            </w:r>
          </w:p>
        </w:tc>
        <w:tc>
          <w:tcPr>
            <w:tcW w:w="224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37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730" w:type="dxa"/>
          </w:tcPr>
          <w:p w:rsidR="00607121" w:rsidRDefault="00607121">
            <w:pPr>
              <w:pStyle w:val="ConsPlusNormal"/>
            </w:pPr>
            <w:r>
              <w:t>Железнодорожный (железнодорожные пути, вокзалы, станции, платформы, переезды и прочее)</w:t>
            </w:r>
          </w:p>
        </w:tc>
        <w:tc>
          <w:tcPr>
            <w:tcW w:w="224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37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30" w:type="dxa"/>
          </w:tcPr>
          <w:p w:rsidR="00607121" w:rsidRDefault="00607121">
            <w:pPr>
              <w:pStyle w:val="ConsPlusNormal"/>
            </w:pPr>
            <w:r>
              <w:t>Воздушный (аэропорты, аэровокзалы, военные аэродромы, вертолетные площадки, взлетно-посадочные полосы и прочее)</w:t>
            </w:r>
          </w:p>
        </w:tc>
        <w:tc>
          <w:tcPr>
            <w:tcW w:w="224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37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730" w:type="dxa"/>
          </w:tcPr>
          <w:p w:rsidR="00607121" w:rsidRDefault="00607121">
            <w:pPr>
              <w:pStyle w:val="ConsPlusNormal"/>
            </w:pPr>
            <w:r>
              <w:t>Водный (морские и речные порты, причалы)</w:t>
            </w:r>
          </w:p>
        </w:tc>
        <w:tc>
          <w:tcPr>
            <w:tcW w:w="224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11. Сведения об опасных веществах и материалах, используемых на объекте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Пожаро- и взрывоопасные вещества и материалы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5"/>
        <w:gridCol w:w="2075"/>
        <w:gridCol w:w="5045"/>
        <w:gridCol w:w="1759"/>
      </w:tblGrid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>Тип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     Химически и биологически опасные вещества и материалы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5"/>
        <w:gridCol w:w="2075"/>
        <w:gridCol w:w="5045"/>
        <w:gridCol w:w="1759"/>
      </w:tblGrid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       Токсичные, наркотические, психотропные вещества,</w:t>
      </w:r>
    </w:p>
    <w:p w:rsidR="00607121" w:rsidRDefault="00607121">
      <w:pPr>
        <w:pStyle w:val="ConsPlusNonformat"/>
        <w:jc w:val="both"/>
      </w:pPr>
      <w:r>
        <w:t xml:space="preserve">                     сильнодействующие яды и препараты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5"/>
        <w:gridCol w:w="2075"/>
        <w:gridCol w:w="5045"/>
        <w:gridCol w:w="1759"/>
      </w:tblGrid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</w:tr>
      <w:tr w:rsidR="00607121">
        <w:tc>
          <w:tcPr>
            <w:tcW w:w="232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2. Анализ уязвимости производственно-технологического процесса</w:t>
      </w:r>
    </w:p>
    <w:p w:rsidR="00607121" w:rsidRDefault="00607121">
      <w:pPr>
        <w:pStyle w:val="ConsPlusNonformat"/>
        <w:jc w:val="both"/>
      </w:pPr>
      <w:r>
        <w:t xml:space="preserve">                 и выявление критических элементов объекта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Перечень потенциально опасных участков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2434"/>
        <w:gridCol w:w="2014"/>
        <w:gridCol w:w="1819"/>
        <w:gridCol w:w="2314"/>
        <w:gridCol w:w="2149"/>
      </w:tblGrid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4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производственно-</w:t>
            </w:r>
            <w:r>
              <w:lastRenderedPageBreak/>
              <w:t>технологического процесса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 xml:space="preserve">Наименование потенциально </w:t>
            </w:r>
            <w:r>
              <w:lastRenderedPageBreak/>
              <w:t>опасного участка объекта</w:t>
            </w:r>
          </w:p>
        </w:tc>
        <w:tc>
          <w:tcPr>
            <w:tcW w:w="1819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 xml:space="preserve">Количество работающих, </w:t>
            </w:r>
            <w:r>
              <w:lastRenderedPageBreak/>
              <w:t>человек</w:t>
            </w:r>
          </w:p>
        </w:tc>
        <w:tc>
          <w:tcPr>
            <w:tcW w:w="2314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 xml:space="preserve">Конструктивные и технологические </w:t>
            </w:r>
            <w:r>
              <w:lastRenderedPageBreak/>
              <w:t>элементы</w:t>
            </w:r>
          </w:p>
        </w:tc>
        <w:tc>
          <w:tcPr>
            <w:tcW w:w="2149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 xml:space="preserve">Характер возможной </w:t>
            </w:r>
            <w:r>
              <w:lastRenderedPageBreak/>
              <w:t>аварийной (чрезвычайной) ситуации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434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4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49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3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81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3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49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2. Модели нарушителей _____________________________________________________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3. Перечень критических элементов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4"/>
        <w:gridCol w:w="2082"/>
        <w:gridCol w:w="1421"/>
        <w:gridCol w:w="1745"/>
        <w:gridCol w:w="2785"/>
        <w:gridCol w:w="2567"/>
      </w:tblGrid>
      <w:tr w:rsidR="00607121">
        <w:tc>
          <w:tcPr>
            <w:tcW w:w="60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82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1421" w:type="dxa"/>
          </w:tcPr>
          <w:p w:rsidR="00607121" w:rsidRDefault="00607121">
            <w:pPr>
              <w:pStyle w:val="ConsPlusNormal"/>
              <w:jc w:val="center"/>
            </w:pPr>
            <w:r>
              <w:t>Базовые угрозы</w:t>
            </w:r>
          </w:p>
        </w:tc>
        <w:tc>
          <w:tcPr>
            <w:tcW w:w="1745" w:type="dxa"/>
          </w:tcPr>
          <w:p w:rsidR="00607121" w:rsidRDefault="00607121">
            <w:pPr>
              <w:pStyle w:val="ConsPlusNormal"/>
              <w:jc w:val="center"/>
            </w:pPr>
            <w:r>
              <w:t>Тип нарушителя</w:t>
            </w:r>
          </w:p>
        </w:tc>
        <w:tc>
          <w:tcPr>
            <w:tcW w:w="2785" w:type="dxa"/>
          </w:tcPr>
          <w:p w:rsidR="00607121" w:rsidRDefault="00607121">
            <w:pPr>
              <w:pStyle w:val="ConsPlusNormal"/>
              <w:jc w:val="center"/>
            </w:pPr>
            <w:r>
              <w:t>Оценка времени террористического акта</w:t>
            </w:r>
          </w:p>
        </w:tc>
        <w:tc>
          <w:tcPr>
            <w:tcW w:w="2567" w:type="dxa"/>
          </w:tcPr>
          <w:p w:rsidR="00607121" w:rsidRDefault="00607121">
            <w:pPr>
              <w:pStyle w:val="ConsPlusNormal"/>
              <w:jc w:val="center"/>
            </w:pPr>
            <w:r>
              <w:t>Влияние на обстановку на иных критических элементах объекта</w:t>
            </w:r>
          </w:p>
        </w:tc>
      </w:tr>
      <w:tr w:rsidR="00607121">
        <w:tc>
          <w:tcPr>
            <w:tcW w:w="604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82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21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45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67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</w:tr>
      <w:tr w:rsidR="00607121">
        <w:tc>
          <w:tcPr>
            <w:tcW w:w="60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82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421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4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7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67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3. Оценка социально-экономических последствий террористического</w:t>
      </w:r>
    </w:p>
    <w:p w:rsidR="00607121" w:rsidRDefault="00607121">
      <w:pPr>
        <w:pStyle w:val="ConsPlusNonformat"/>
        <w:jc w:val="both"/>
      </w:pPr>
      <w:r>
        <w:t xml:space="preserve">                              акта на объекте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Людские потери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2014"/>
        <w:gridCol w:w="1759"/>
        <w:gridCol w:w="1309"/>
        <w:gridCol w:w="1084"/>
        <w:gridCol w:w="2644"/>
        <w:gridCol w:w="2584"/>
      </w:tblGrid>
      <w:tr w:rsidR="00607121">
        <w:tc>
          <w:tcPr>
            <w:tcW w:w="544" w:type="dxa"/>
            <w:vMerge w:val="restart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  <w:vMerge w:val="restart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4152" w:type="dxa"/>
            <w:gridSpan w:val="3"/>
          </w:tcPr>
          <w:p w:rsidR="00607121" w:rsidRDefault="00607121">
            <w:pPr>
              <w:pStyle w:val="ConsPlusNormal"/>
              <w:jc w:val="center"/>
            </w:pPr>
            <w:r>
              <w:t>Количество человек, пострадавших в результате террористического акта</w:t>
            </w:r>
          </w:p>
        </w:tc>
        <w:tc>
          <w:tcPr>
            <w:tcW w:w="2644" w:type="dxa"/>
            <w:vMerge w:val="restart"/>
          </w:tcPr>
          <w:p w:rsidR="00607121" w:rsidRDefault="00607121">
            <w:pPr>
              <w:pStyle w:val="ConsPlusNormal"/>
              <w:jc w:val="center"/>
            </w:pPr>
            <w:r>
              <w:t>Количество человек, условия жизнедеятельности которых нарушены</w:t>
            </w:r>
          </w:p>
        </w:tc>
        <w:tc>
          <w:tcPr>
            <w:tcW w:w="2584" w:type="dxa"/>
            <w:vMerge w:val="restart"/>
          </w:tcPr>
          <w:p w:rsidR="00607121" w:rsidRDefault="00607121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607121">
        <w:tc>
          <w:tcPr>
            <w:tcW w:w="544" w:type="dxa"/>
            <w:vMerge/>
          </w:tcPr>
          <w:p w:rsidR="00607121" w:rsidRDefault="00607121"/>
        </w:tc>
        <w:tc>
          <w:tcPr>
            <w:tcW w:w="2014" w:type="dxa"/>
            <w:vMerge/>
          </w:tcPr>
          <w:p w:rsidR="00607121" w:rsidRDefault="00607121"/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персонал организации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персонал охраны</w:t>
            </w:r>
          </w:p>
        </w:tc>
        <w:tc>
          <w:tcPr>
            <w:tcW w:w="1084" w:type="dxa"/>
          </w:tcPr>
          <w:p w:rsidR="00607121" w:rsidRDefault="00607121">
            <w:pPr>
              <w:pStyle w:val="ConsPlusNormal"/>
              <w:jc w:val="center"/>
            </w:pPr>
            <w:r>
              <w:t>жители</w:t>
            </w:r>
          </w:p>
        </w:tc>
        <w:tc>
          <w:tcPr>
            <w:tcW w:w="2644" w:type="dxa"/>
            <w:vMerge/>
          </w:tcPr>
          <w:p w:rsidR="00607121" w:rsidRDefault="00607121"/>
        </w:tc>
        <w:tc>
          <w:tcPr>
            <w:tcW w:w="2584" w:type="dxa"/>
            <w:vMerge/>
          </w:tcPr>
          <w:p w:rsidR="00607121" w:rsidRDefault="00607121"/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84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4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7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08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6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2. Экономический ущерб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2014"/>
        <w:gridCol w:w="2134"/>
        <w:gridCol w:w="2134"/>
        <w:gridCol w:w="2134"/>
        <w:gridCol w:w="2584"/>
      </w:tblGrid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Собственный экономический ущерб, тыс. руб.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Сторонний экономический ущерб, тыс. руб.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Общий экономический ущерб, тыс. руб.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   4. Присвоение объекту категории по степени потенциальной</w:t>
      </w:r>
    </w:p>
    <w:p w:rsidR="00607121" w:rsidRDefault="00607121">
      <w:pPr>
        <w:pStyle w:val="ConsPlusNonformat"/>
        <w:jc w:val="both"/>
      </w:pPr>
      <w:r>
        <w:t xml:space="preserve">                                 опасности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666"/>
        <w:gridCol w:w="4538"/>
      </w:tblGrid>
      <w:tr w:rsidR="00607121">
        <w:tc>
          <w:tcPr>
            <w:tcW w:w="6666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Максимальное количество пострадавших, человек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Величина максимального ущерба, тыс. руб.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Категория объекта по гражданской обороне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Категория объекта по режиму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Категория объекта по химической опасности и (или) пожаро- и взрывоопасности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6666" w:type="dxa"/>
          </w:tcPr>
          <w:p w:rsidR="00607121" w:rsidRDefault="00607121">
            <w:pPr>
              <w:pStyle w:val="ConsPlusNormal"/>
            </w:pPr>
            <w:r>
              <w:t>Категория объекта по степени потенциальной опасности</w:t>
            </w:r>
          </w:p>
        </w:tc>
        <w:tc>
          <w:tcPr>
            <w:tcW w:w="4538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5. Организация охраны и защиты объекта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Основания установления охраны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(номер распоряжения об установлении охраны, Ф.И.О., должность его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lastRenderedPageBreak/>
        <w:t xml:space="preserve">  подписавших, наличие акта региональной комиссии, дата его утверждения)</w:t>
      </w:r>
    </w:p>
    <w:p w:rsidR="00607121" w:rsidRDefault="00607121">
      <w:pPr>
        <w:pStyle w:val="ConsPlusNonformat"/>
        <w:jc w:val="both"/>
      </w:pPr>
      <w:r>
        <w:t>2. Структура подразделения охраны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(положение о подразделении охраны, вид подразделения: команда, группа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с указанием их подчиненности и другие; принадлежность охраны:</w:t>
      </w:r>
    </w:p>
    <w:p w:rsidR="00607121" w:rsidRDefault="00607121">
      <w:pPr>
        <w:pStyle w:val="ConsPlusNonformat"/>
        <w:jc w:val="both"/>
      </w:pPr>
      <w:r>
        <w:t xml:space="preserve">        ведомственная, вневедомственная, смешанная (ведомственная,</w:t>
      </w:r>
    </w:p>
    <w:p w:rsidR="00607121" w:rsidRDefault="00607121">
      <w:pPr>
        <w:pStyle w:val="ConsPlusNonformat"/>
        <w:jc w:val="both"/>
      </w:pPr>
      <w:r>
        <w:t xml:space="preserve">   вневедомственная), частные охранные организации, служба безопасности)</w:t>
      </w:r>
    </w:p>
    <w:p w:rsidR="00607121" w:rsidRDefault="00607121">
      <w:pPr>
        <w:pStyle w:val="ConsPlusNonformat"/>
        <w:jc w:val="both"/>
      </w:pPr>
      <w:r>
        <w:t>3. Штат  подразделения   охраны   (перечисляются   должности   по  штатному</w:t>
      </w:r>
    </w:p>
    <w:p w:rsidR="00607121" w:rsidRDefault="00607121">
      <w:pPr>
        <w:pStyle w:val="ConsPlusNonformat"/>
        <w:jc w:val="both"/>
      </w:pPr>
      <w:r>
        <w:t>расписанию)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8"/>
        <w:gridCol w:w="7613"/>
        <w:gridCol w:w="2513"/>
      </w:tblGrid>
      <w:tr w:rsidR="00607121">
        <w:tc>
          <w:tcPr>
            <w:tcW w:w="1078" w:type="dxa"/>
          </w:tcPr>
          <w:p w:rsidR="00607121" w:rsidRDefault="00607121">
            <w:pPr>
              <w:pStyle w:val="ConsPlusNormal"/>
              <w:jc w:val="center"/>
            </w:pPr>
            <w:r>
              <w:t>N</w:t>
            </w:r>
          </w:p>
          <w:p w:rsidR="00607121" w:rsidRDefault="00607121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7613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2513" w:type="dxa"/>
          </w:tcPr>
          <w:p w:rsidR="00607121" w:rsidRDefault="00607121">
            <w:pPr>
              <w:pStyle w:val="ConsPlusNormal"/>
              <w:jc w:val="center"/>
            </w:pPr>
            <w:r>
              <w:t>Количество единиц</w:t>
            </w:r>
          </w:p>
        </w:tc>
      </w:tr>
      <w:tr w:rsidR="00607121">
        <w:tc>
          <w:tcPr>
            <w:tcW w:w="1078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613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13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</w:tr>
      <w:tr w:rsidR="00607121">
        <w:tc>
          <w:tcPr>
            <w:tcW w:w="1078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7613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13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1078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7613" w:type="dxa"/>
          </w:tcPr>
          <w:p w:rsidR="00607121" w:rsidRDefault="00607121">
            <w:pPr>
              <w:pStyle w:val="ConsPlusNormal"/>
            </w:pPr>
            <w:r>
              <w:t>Итого:</w:t>
            </w:r>
          </w:p>
        </w:tc>
        <w:tc>
          <w:tcPr>
            <w:tcW w:w="2513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4. Наличие организационно-распорядительных документов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(план и схема охраны, инструкция по организации и несению караульной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службы, должностные инструкции, план проверки технического состояния</w:t>
      </w:r>
    </w:p>
    <w:p w:rsidR="00607121" w:rsidRDefault="00607121">
      <w:pPr>
        <w:pStyle w:val="ConsPlusNonformat"/>
        <w:jc w:val="both"/>
      </w:pPr>
      <w:r>
        <w:t xml:space="preserve">    и работоспособности инженерно-технических средств охраны и прочее)</w:t>
      </w:r>
    </w:p>
    <w:p w:rsidR="00607121" w:rsidRDefault="00607121">
      <w:pPr>
        <w:pStyle w:val="ConsPlusNonformat"/>
        <w:jc w:val="both"/>
      </w:pPr>
      <w:r>
        <w:t>5. Организация пропускного и внутриобъектового режимов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(наличие инструкций, кем установлены пропускной и внутриобъектовый режимы,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дата введения, порядок хранения постоянных, разовых, временных</w:t>
      </w:r>
    </w:p>
    <w:p w:rsidR="00607121" w:rsidRDefault="00607121">
      <w:pPr>
        <w:pStyle w:val="ConsPlusNonformat"/>
        <w:jc w:val="both"/>
      </w:pPr>
      <w:r>
        <w:t xml:space="preserve">    и материальных пропусков, образцы подписей должностных лиц, наличие</w:t>
      </w:r>
    </w:p>
    <w:p w:rsidR="00607121" w:rsidRDefault="00607121">
      <w:pPr>
        <w:pStyle w:val="ConsPlusNonformat"/>
        <w:jc w:val="both"/>
      </w:pPr>
      <w:r>
        <w:t xml:space="preserve">   помещений для бюро пропусков, хранения личных вещей, комнат досмотра)</w:t>
      </w:r>
    </w:p>
    <w:p w:rsidR="00607121" w:rsidRDefault="00607121">
      <w:pPr>
        <w:pStyle w:val="ConsPlusNonformat"/>
        <w:jc w:val="both"/>
      </w:pPr>
      <w:r>
        <w:t>6. Количество действующих контрольно-пропускных пунктов:</w:t>
      </w:r>
    </w:p>
    <w:p w:rsidR="00607121" w:rsidRDefault="00607121">
      <w:pPr>
        <w:pStyle w:val="ConsPlusNonformat"/>
        <w:jc w:val="both"/>
      </w:pPr>
      <w:r>
        <w:t>Всего 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Проходных 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Автотранспортных __________________________________________________________</w:t>
      </w:r>
    </w:p>
    <w:p w:rsidR="00607121" w:rsidRDefault="00607121">
      <w:pPr>
        <w:pStyle w:val="ConsPlusNonformat"/>
        <w:jc w:val="both"/>
      </w:pPr>
      <w:r>
        <w:t>Железнодорожных ___________________________________________________________</w:t>
      </w:r>
    </w:p>
    <w:p w:rsidR="00607121" w:rsidRDefault="00607121">
      <w:pPr>
        <w:pStyle w:val="ConsPlusNonformat"/>
        <w:jc w:val="both"/>
      </w:pPr>
      <w:r>
        <w:lastRenderedPageBreak/>
        <w:t>Совмещенных _______________________________________________________________</w:t>
      </w:r>
    </w:p>
    <w:p w:rsidR="00607121" w:rsidRDefault="00607121">
      <w:pPr>
        <w:pStyle w:val="ConsPlusNonformat"/>
        <w:jc w:val="both"/>
      </w:pPr>
      <w:r>
        <w:t>7. Состав суточного наряда охраны отдельно по его принадлежности и виду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862"/>
        <w:gridCol w:w="2885"/>
        <w:gridCol w:w="2457"/>
      </w:tblGrid>
      <w:tr w:rsidR="00607121">
        <w:tc>
          <w:tcPr>
            <w:tcW w:w="5862" w:type="dxa"/>
            <w:vMerge w:val="restart"/>
          </w:tcPr>
          <w:p w:rsidR="00607121" w:rsidRDefault="00607121">
            <w:pPr>
              <w:pStyle w:val="ConsPlusNormal"/>
              <w:jc w:val="center"/>
            </w:pPr>
            <w:r>
              <w:t>Вид поста</w:t>
            </w:r>
          </w:p>
        </w:tc>
        <w:tc>
          <w:tcPr>
            <w:tcW w:w="5342" w:type="dxa"/>
            <w:gridSpan w:val="2"/>
          </w:tcPr>
          <w:p w:rsidR="00607121" w:rsidRDefault="00607121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07121">
        <w:tc>
          <w:tcPr>
            <w:tcW w:w="5862" w:type="dxa"/>
            <w:vMerge/>
          </w:tcPr>
          <w:p w:rsidR="00607121" w:rsidRDefault="00607121"/>
        </w:tc>
        <w:tc>
          <w:tcPr>
            <w:tcW w:w="2885" w:type="dxa"/>
          </w:tcPr>
          <w:p w:rsidR="00607121" w:rsidRDefault="00607121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center"/>
            </w:pPr>
            <w:r>
              <w:t>человек</w:t>
            </w: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Караулов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Внешних постов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Внутренних постов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Суточных постов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12-часовых постов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8-часовых постов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  <w:tr w:rsidR="00607121">
        <w:tc>
          <w:tcPr>
            <w:tcW w:w="5862" w:type="dxa"/>
          </w:tcPr>
          <w:p w:rsidR="00607121" w:rsidRDefault="00607121">
            <w:pPr>
              <w:pStyle w:val="ConsPlusNormal"/>
            </w:pPr>
            <w:r>
              <w:t>Всего</w:t>
            </w:r>
          </w:p>
        </w:tc>
        <w:tc>
          <w:tcPr>
            <w:tcW w:w="28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sectPr w:rsidR="0060712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8. Обеспеченность охраны</w:t>
      </w:r>
    </w:p>
    <w:p w:rsidR="00607121" w:rsidRDefault="00607121">
      <w:pPr>
        <w:pStyle w:val="ConsPlusNonformat"/>
        <w:jc w:val="both"/>
      </w:pPr>
      <w:r>
        <w:t>8.1. Оружием и боеприпасами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(наименование и количество единиц боевого ручного стрелкового оружия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и патронов к нему - отдельно по каждому виду, типу, модели)</w:t>
      </w:r>
    </w:p>
    <w:p w:rsidR="00607121" w:rsidRDefault="00607121">
      <w:pPr>
        <w:pStyle w:val="ConsPlusNonformat"/>
        <w:jc w:val="both"/>
      </w:pPr>
      <w:r>
        <w:t>8.2. Специальными средствами и служебным огнестрельным оружием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(количество единиц специальных средств - отдельно по каждому виду, типу,</w:t>
      </w:r>
    </w:p>
    <w:p w:rsidR="00607121" w:rsidRDefault="00607121">
      <w:pPr>
        <w:pStyle w:val="ConsPlusNonformat"/>
        <w:jc w:val="both"/>
      </w:pPr>
      <w:r>
        <w:t xml:space="preserve">   модели; количество единиц служебного огнестрельного оружия и патронов</w:t>
      </w:r>
    </w:p>
    <w:p w:rsidR="00607121" w:rsidRDefault="00607121">
      <w:pPr>
        <w:pStyle w:val="ConsPlusNonformat"/>
        <w:jc w:val="both"/>
      </w:pPr>
      <w:r>
        <w:t xml:space="preserve">             к нему - отдельно по каждому виду, типу, модели)</w:t>
      </w:r>
    </w:p>
    <w:p w:rsidR="00607121" w:rsidRDefault="00607121">
      <w:pPr>
        <w:pStyle w:val="ConsPlusNonformat"/>
        <w:jc w:val="both"/>
      </w:pPr>
      <w:r>
        <w:t>8.3. Служебным авто-, мото- и авиатранспортом и водным транспортом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(нормы положенности авто-, мото- и авиатранспорта и водного транспорта,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его наличие, марка, год выпуска, назначение - отдельно по каждой единице)</w:t>
      </w:r>
    </w:p>
    <w:p w:rsidR="00607121" w:rsidRDefault="00607121">
      <w:pPr>
        <w:pStyle w:val="ConsPlusNonformat"/>
        <w:jc w:val="both"/>
      </w:pPr>
      <w:r>
        <w:t>8.4. Служебными собаками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(наличие питомника, вольеров и их количество для содержания служебных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собак - отдельно договорных и балансовых собак; количество караульных</w:t>
      </w:r>
    </w:p>
    <w:p w:rsidR="00607121" w:rsidRDefault="00607121">
      <w:pPr>
        <w:pStyle w:val="ConsPlusNonformat"/>
        <w:jc w:val="both"/>
      </w:pPr>
      <w:r>
        <w:t xml:space="preserve">      собак, количество блокпостов, постов глухой привязи, свободного</w:t>
      </w:r>
    </w:p>
    <w:p w:rsidR="00607121" w:rsidRDefault="00607121">
      <w:pPr>
        <w:pStyle w:val="ConsPlusNonformat"/>
        <w:jc w:val="both"/>
      </w:pPr>
      <w:r>
        <w:t xml:space="preserve">                              окарауливания)</w:t>
      </w:r>
    </w:p>
    <w:p w:rsidR="00607121" w:rsidRDefault="00607121">
      <w:pPr>
        <w:pStyle w:val="ConsPlusNonformat"/>
        <w:jc w:val="both"/>
      </w:pPr>
      <w:r>
        <w:t>9. Обеспечение сохранности оружия, боеприпасов и специальных средств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(характеристика помещения для хранения оружия, боеприпасов и специальных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средств, установленные средства охранной и пожарной сигнализации,</w:t>
      </w:r>
    </w:p>
    <w:p w:rsidR="00607121" w:rsidRDefault="00607121">
      <w:pPr>
        <w:pStyle w:val="ConsPlusNonformat"/>
        <w:jc w:val="both"/>
      </w:pPr>
      <w:r>
        <w:t xml:space="preserve">                              куда выведены)</w:t>
      </w:r>
    </w:p>
    <w:p w:rsidR="00607121" w:rsidRDefault="00607121">
      <w:pPr>
        <w:pStyle w:val="ConsPlusNonformat"/>
        <w:jc w:val="both"/>
      </w:pPr>
      <w:r>
        <w:t>10. Средний возраст сотрудников охраны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(лет)</w:t>
      </w:r>
    </w:p>
    <w:p w:rsidR="00607121" w:rsidRDefault="00607121">
      <w:pPr>
        <w:pStyle w:val="ConsPlusNonformat"/>
        <w:jc w:val="both"/>
      </w:pPr>
      <w:r>
        <w:t>11.  Уровень  подготовки  органов управления  и  персонала,  участвующих  в</w:t>
      </w:r>
    </w:p>
    <w:p w:rsidR="00607121" w:rsidRDefault="00607121">
      <w:pPr>
        <w:pStyle w:val="ConsPlusNonformat"/>
        <w:jc w:val="both"/>
      </w:pPr>
      <w:r>
        <w:t>обеспечении мероприятий по физической защите и охране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(наличие программы подготовки и переподготовки сотрудников охраны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и органов управления предприятия, кем утверждена, порядок ее реализации,</w:t>
      </w:r>
    </w:p>
    <w:p w:rsidR="00607121" w:rsidRDefault="00607121">
      <w:pPr>
        <w:pStyle w:val="ConsPlusNonformat"/>
        <w:jc w:val="both"/>
      </w:pPr>
      <w:r>
        <w:t xml:space="preserve">   сведения о проводимых учениях, тренировках, проверках несения службы)</w:t>
      </w:r>
    </w:p>
    <w:p w:rsidR="00607121" w:rsidRDefault="00607121">
      <w:pPr>
        <w:pStyle w:val="ConsPlusNonformat"/>
        <w:jc w:val="both"/>
      </w:pPr>
      <w:r>
        <w:t>12.   Наличие   совместных  (с  войсками  национальной  гвардии  Российской</w:t>
      </w:r>
    </w:p>
    <w:p w:rsidR="00607121" w:rsidRDefault="00607121">
      <w:pPr>
        <w:pStyle w:val="ConsPlusNonformat"/>
        <w:jc w:val="both"/>
      </w:pPr>
      <w:r>
        <w:t>Федерации  и  другими  организациями)  планов  действий  личного  состава и</w:t>
      </w:r>
    </w:p>
    <w:p w:rsidR="00607121" w:rsidRDefault="00607121">
      <w:pPr>
        <w:pStyle w:val="ConsPlusNonformat"/>
        <w:jc w:val="both"/>
      </w:pPr>
      <w:r>
        <w:t>администрации объекта при возникновении чрезвычайных ситуаций, включая акты</w:t>
      </w:r>
    </w:p>
    <w:p w:rsidR="00607121" w:rsidRDefault="00607121">
      <w:pPr>
        <w:pStyle w:val="ConsPlusNonformat"/>
        <w:jc w:val="both"/>
      </w:pPr>
      <w:r>
        <w:t>незаконного  вмешательства,  стихийные  бедствия  и  прочее;  периодичность</w:t>
      </w:r>
    </w:p>
    <w:p w:rsidR="00607121" w:rsidRDefault="00607121">
      <w:pPr>
        <w:pStyle w:val="ConsPlusNonformat"/>
        <w:jc w:val="both"/>
      </w:pPr>
      <w:r>
        <w:t>проведения  совместных  тренировок  и  учений, наличие оперативного штаба и</w:t>
      </w:r>
    </w:p>
    <w:p w:rsidR="00607121" w:rsidRDefault="00607121">
      <w:pPr>
        <w:pStyle w:val="ConsPlusNonformat"/>
        <w:jc w:val="both"/>
      </w:pPr>
      <w:r>
        <w:t>специальных формирований, в том числе из штата предприятия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(наименование и дата утверждения)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6. Инженерно-технические средства охраны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Общая протяженность периметра, подлежащего ограждению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(пог. м)</w:t>
      </w:r>
    </w:p>
    <w:p w:rsidR="00607121" w:rsidRDefault="00607121">
      <w:pPr>
        <w:pStyle w:val="ConsPlusNonformat"/>
        <w:jc w:val="both"/>
      </w:pPr>
      <w:r>
        <w:t>2. Содержание ограждения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(характеристика ограждений: капитальные, деревянные, из колючей проволоки,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сетчатые и другие, протяженность в пог. м каждого участка, состояние</w:t>
      </w:r>
    </w:p>
    <w:p w:rsidR="00607121" w:rsidRDefault="00607121">
      <w:pPr>
        <w:pStyle w:val="ConsPlusNonformat"/>
        <w:jc w:val="both"/>
      </w:pPr>
      <w:r>
        <w:t xml:space="preserve">                                ограждения)</w:t>
      </w:r>
    </w:p>
    <w:p w:rsidR="00607121" w:rsidRDefault="00607121">
      <w:pPr>
        <w:pStyle w:val="ConsPlusNonformat"/>
        <w:jc w:val="both"/>
      </w:pPr>
      <w:r>
        <w:t>3. Освещение охраняемой территории и периметра ограждения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(наличие, краткая характеристика)</w:t>
      </w:r>
    </w:p>
    <w:p w:rsidR="00607121" w:rsidRDefault="00607121">
      <w:pPr>
        <w:pStyle w:val="ConsPlusNonformat"/>
        <w:jc w:val="both"/>
      </w:pPr>
      <w:r>
        <w:t>4. Охранная сигнализация ограждения</w:t>
      </w:r>
    </w:p>
    <w:p w:rsidR="00607121" w:rsidRDefault="00607121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(перечислить территории, ограждение которых заблокировано сигнализацией,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указать суммарную протяженность заблокированного ограждения в тог. м,</w:t>
      </w:r>
    </w:p>
    <w:p w:rsidR="00607121" w:rsidRDefault="00607121">
      <w:pPr>
        <w:pStyle w:val="ConsPlusNonformat"/>
        <w:jc w:val="both"/>
      </w:pPr>
      <w:r>
        <w:t xml:space="preserve">    тип и количество приборов сигнализации, установленных по периметру</w:t>
      </w:r>
    </w:p>
    <w:p w:rsidR="00607121" w:rsidRDefault="00607121">
      <w:pPr>
        <w:pStyle w:val="ConsPlusNonformat"/>
        <w:jc w:val="both"/>
      </w:pPr>
      <w:r>
        <w:t xml:space="preserve">                                ограждения)</w:t>
      </w:r>
    </w:p>
    <w:p w:rsidR="00607121" w:rsidRDefault="00607121">
      <w:pPr>
        <w:pStyle w:val="ConsPlusNonformat"/>
        <w:jc w:val="both"/>
      </w:pPr>
      <w:r>
        <w:t>5. Сигнализация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(количество лучей)</w:t>
      </w:r>
    </w:p>
    <w:p w:rsidR="00607121" w:rsidRDefault="00607121">
      <w:pPr>
        <w:pStyle w:val="ConsPlusNonformat"/>
        <w:jc w:val="both"/>
      </w:pPr>
      <w:r>
        <w:t>5.1. Охранная сигнализация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(количество лучей)</w:t>
      </w:r>
    </w:p>
    <w:p w:rsidR="00607121" w:rsidRDefault="00607121">
      <w:pPr>
        <w:pStyle w:val="ConsPlusNonformat"/>
        <w:jc w:val="both"/>
      </w:pPr>
      <w:r>
        <w:t>5.2. Пожарная сигнализация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(количество лучей)</w:t>
      </w:r>
    </w:p>
    <w:p w:rsidR="00607121" w:rsidRDefault="00607121">
      <w:pPr>
        <w:pStyle w:val="ConsPlusNonformat"/>
        <w:jc w:val="both"/>
      </w:pPr>
      <w:r>
        <w:t>5.3. Совмещенная охранная и пожарная сигнализация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(количество лучей)</w:t>
      </w:r>
    </w:p>
    <w:p w:rsidR="00607121" w:rsidRDefault="00607121">
      <w:pPr>
        <w:pStyle w:val="ConsPlusNonformat"/>
        <w:jc w:val="both"/>
      </w:pPr>
      <w:r>
        <w:t>5.4. Тревожная сигнализация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(количество лучей, куда выведены)</w:t>
      </w:r>
    </w:p>
    <w:p w:rsidR="00607121" w:rsidRDefault="00607121">
      <w:pPr>
        <w:pStyle w:val="ConsPlusNonformat"/>
        <w:jc w:val="both"/>
      </w:pPr>
      <w:r>
        <w:t>5.5. Наличие средств радиосвязи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(количество постов, оборудованных радиосвязью, тип и количество</w:t>
      </w:r>
    </w:p>
    <w:p w:rsidR="00607121" w:rsidRDefault="00607121">
      <w:pPr>
        <w:pStyle w:val="ConsPlusNonformat"/>
        <w:jc w:val="both"/>
      </w:pPr>
      <w:r>
        <w:t xml:space="preserve">                               радиостанций)</w:t>
      </w:r>
    </w:p>
    <w:p w:rsidR="00607121" w:rsidRDefault="00607121">
      <w:pPr>
        <w:pStyle w:val="ConsPlusNonformat"/>
        <w:jc w:val="both"/>
      </w:pPr>
      <w:r>
        <w:t>5.6. Наличие средств телефонной связи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(количество постов, оборудованных телефонной связью)</w:t>
      </w:r>
    </w:p>
    <w:p w:rsidR="00607121" w:rsidRDefault="00607121">
      <w:pPr>
        <w:pStyle w:val="ConsPlusNonformat"/>
        <w:jc w:val="both"/>
      </w:pPr>
      <w:r>
        <w:t>5.7. Наличие средств видеонаблюдения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(тип и количество видеокамер, контролируемые зоны)</w:t>
      </w:r>
    </w:p>
    <w:p w:rsidR="00607121" w:rsidRDefault="00607121">
      <w:pPr>
        <w:pStyle w:val="ConsPlusNonformat"/>
        <w:jc w:val="both"/>
      </w:pPr>
      <w:r>
        <w:t>6. Техника контрольно-пропускных пунктов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(тип и количество обычных турникетов, кабинно-турникетных систем,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автоматизированных систем пропуска и табельного учета, механизированных</w:t>
      </w:r>
    </w:p>
    <w:p w:rsidR="00607121" w:rsidRDefault="00607121">
      <w:pPr>
        <w:pStyle w:val="ConsPlusNonformat"/>
        <w:jc w:val="both"/>
      </w:pPr>
      <w:r>
        <w:t xml:space="preserve">      ворот, применяемых средств принудительной остановки транспорта</w:t>
      </w:r>
    </w:p>
    <w:p w:rsidR="00607121" w:rsidRDefault="00607121">
      <w:pPr>
        <w:pStyle w:val="ConsPlusNonformat"/>
        <w:jc w:val="both"/>
      </w:pPr>
      <w:r>
        <w:t xml:space="preserve">                        и иных специальных средств)</w:t>
      </w:r>
    </w:p>
    <w:p w:rsidR="00607121" w:rsidRDefault="00607121">
      <w:pPr>
        <w:pStyle w:val="ConsPlusNonformat"/>
        <w:jc w:val="both"/>
      </w:pPr>
      <w:r>
        <w:t>7. Наличие иных инженерных сооружений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(количество и содержание наблюдательных вышек, запретных зон,</w:t>
      </w:r>
    </w:p>
    <w:p w:rsidR="00607121" w:rsidRDefault="00607121">
      <w:pPr>
        <w:pStyle w:val="ConsPlusNonformat"/>
        <w:jc w:val="both"/>
      </w:pPr>
      <w:r>
        <w:t xml:space="preserve">        контрольно-следовых полос, специальных сооружений и других)</w:t>
      </w:r>
    </w:p>
    <w:p w:rsidR="00607121" w:rsidRDefault="00607121">
      <w:pPr>
        <w:pStyle w:val="ConsPlusNonformat"/>
        <w:jc w:val="both"/>
      </w:pPr>
      <w:r>
        <w:t>8.    Эксплуатационно-техническое    обслуживание    средств    охраны    и</w:t>
      </w:r>
    </w:p>
    <w:p w:rsidR="00607121" w:rsidRDefault="00607121">
      <w:pPr>
        <w:pStyle w:val="ConsPlusNonformat"/>
        <w:jc w:val="both"/>
      </w:pPr>
      <w:r>
        <w:t>пожарно-технической продукции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(кто обслуживает: специалисты предприятия или подрядной</w:t>
      </w:r>
    </w:p>
    <w:p w:rsidR="00607121" w:rsidRDefault="00607121">
      <w:pPr>
        <w:pStyle w:val="ConsPlusNonformat"/>
        <w:jc w:val="both"/>
      </w:pPr>
      <w:r>
        <w:t xml:space="preserve">                      специализированной организации)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7. Пожарная безопасность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Наличие пожарной охраны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(Государственная противопожарная служба, муниципальная пожарная охрана,</w:t>
      </w:r>
    </w:p>
    <w:p w:rsidR="00607121" w:rsidRDefault="00607121">
      <w:pPr>
        <w:pStyle w:val="ConsPlusNonformat"/>
        <w:jc w:val="both"/>
      </w:pPr>
      <w:r>
        <w:t xml:space="preserve">   ведомственная пожарная охрана, частная пожарная охрана, добровольная</w:t>
      </w:r>
    </w:p>
    <w:p w:rsidR="00607121" w:rsidRDefault="00607121">
      <w:pPr>
        <w:pStyle w:val="ConsPlusNonformat"/>
        <w:jc w:val="both"/>
      </w:pPr>
      <w:r>
        <w:t xml:space="preserve">                             пожарная охрана)</w:t>
      </w:r>
    </w:p>
    <w:p w:rsidR="00607121" w:rsidRDefault="00607121">
      <w:pPr>
        <w:pStyle w:val="ConsPlusNonformat"/>
        <w:jc w:val="both"/>
      </w:pPr>
      <w:r>
        <w:t>2. Наличие договорных подразделений Государственной противопожарной службы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(договорные подразделения)</w:t>
      </w:r>
    </w:p>
    <w:p w:rsidR="00607121" w:rsidRDefault="00607121">
      <w:pPr>
        <w:pStyle w:val="ConsPlusNonformat"/>
        <w:jc w:val="both"/>
      </w:pPr>
      <w:r>
        <w:t>3. Наличие сил и средств, обеспечивающих  взрывобезопасность  и  химическую</w:t>
      </w:r>
    </w:p>
    <w:p w:rsidR="00607121" w:rsidRDefault="00607121">
      <w:pPr>
        <w:pStyle w:val="ConsPlusNonformat"/>
        <w:jc w:val="both"/>
      </w:pPr>
      <w:r>
        <w:t>безопасность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(аттестованные аварийно-спасательные формирования предприятия,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технические и иные средства, порядок действия в соответствии с планом</w:t>
      </w:r>
    </w:p>
    <w:p w:rsidR="00607121" w:rsidRDefault="00607121">
      <w:pPr>
        <w:pStyle w:val="ConsPlusNonformat"/>
        <w:jc w:val="both"/>
      </w:pPr>
      <w:r>
        <w:lastRenderedPageBreak/>
        <w:t xml:space="preserve">     ликвидации аварийной ситуации с участием как специализированных,</w:t>
      </w:r>
    </w:p>
    <w:p w:rsidR="00607121" w:rsidRDefault="00607121">
      <w:pPr>
        <w:pStyle w:val="ConsPlusNonformat"/>
        <w:jc w:val="both"/>
      </w:pPr>
      <w:r>
        <w:t xml:space="preserve">                       так и нештатных формирований)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8. Оценка антитеррористической защищенности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sectPr w:rsidR="00607121">
          <w:pgSz w:w="11905" w:h="16838"/>
          <w:pgMar w:top="1134" w:right="850" w:bottom="1134" w:left="1701" w:header="0" w:footer="0" w:gutter="0"/>
          <w:cols w:space="720"/>
        </w:sectPr>
      </w:pPr>
    </w:p>
    <w:p w:rsidR="00607121" w:rsidRDefault="00607121">
      <w:pPr>
        <w:pStyle w:val="ConsPlusNonformat"/>
        <w:jc w:val="both"/>
      </w:pPr>
      <w:r>
        <w:lastRenderedPageBreak/>
        <w:t>1.  Определение   требуемого   уровня   антитеррористической   защищенности</w:t>
      </w:r>
    </w:p>
    <w:p w:rsidR="00607121" w:rsidRDefault="00607121">
      <w:pPr>
        <w:pStyle w:val="ConsPlusNonformat"/>
        <w:jc w:val="both"/>
      </w:pPr>
      <w:r>
        <w:t>критических элементов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4"/>
        <w:gridCol w:w="2063"/>
        <w:gridCol w:w="2144"/>
        <w:gridCol w:w="2683"/>
        <w:gridCol w:w="1685"/>
        <w:gridCol w:w="2055"/>
      </w:tblGrid>
      <w:tr w:rsidR="00607121">
        <w:tc>
          <w:tcPr>
            <w:tcW w:w="57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63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144" w:type="dxa"/>
          </w:tcPr>
          <w:p w:rsidR="00607121" w:rsidRDefault="00607121">
            <w:pPr>
              <w:pStyle w:val="ConsPlusNormal"/>
              <w:jc w:val="center"/>
            </w:pPr>
            <w:r>
              <w:t>Категория критического элемента объекта по потенциальной опасности</w:t>
            </w:r>
          </w:p>
        </w:tc>
        <w:tc>
          <w:tcPr>
            <w:tcW w:w="2683" w:type="dxa"/>
          </w:tcPr>
          <w:p w:rsidR="00607121" w:rsidRDefault="00607121">
            <w:pPr>
              <w:pStyle w:val="ConsPlusNormal"/>
              <w:jc w:val="center"/>
            </w:pPr>
            <w:r>
              <w:t>Привлекательность для совершения террористического акта</w:t>
            </w:r>
          </w:p>
        </w:tc>
        <w:tc>
          <w:tcPr>
            <w:tcW w:w="1685" w:type="dxa"/>
          </w:tcPr>
          <w:p w:rsidR="00607121" w:rsidRDefault="00607121">
            <w:pPr>
              <w:pStyle w:val="ConsPlusNormal"/>
              <w:jc w:val="center"/>
            </w:pPr>
            <w:r>
              <w:t>Модель нарушителя</w:t>
            </w:r>
          </w:p>
        </w:tc>
        <w:tc>
          <w:tcPr>
            <w:tcW w:w="2055" w:type="dxa"/>
          </w:tcPr>
          <w:p w:rsidR="00607121" w:rsidRDefault="00607121">
            <w:pPr>
              <w:pStyle w:val="ConsPlusNormal"/>
              <w:jc w:val="center"/>
            </w:pPr>
            <w:r>
              <w:t>Требуемый уровень защищенности</w:t>
            </w:r>
          </w:p>
        </w:tc>
      </w:tr>
      <w:tr w:rsidR="00607121">
        <w:tc>
          <w:tcPr>
            <w:tcW w:w="574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44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83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85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55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</w:tr>
      <w:tr w:rsidR="00607121">
        <w:tc>
          <w:tcPr>
            <w:tcW w:w="57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63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683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685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55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2.   Анализ   выполнения   задач    физической   защиты   для   обеспечения</w:t>
      </w:r>
    </w:p>
    <w:p w:rsidR="00607121" w:rsidRDefault="00607121">
      <w:pPr>
        <w:pStyle w:val="ConsPlusNonformat"/>
        <w:jc w:val="both"/>
      </w:pPr>
      <w:r>
        <w:t>защищенности критических элементов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1"/>
        <w:gridCol w:w="2161"/>
        <w:gridCol w:w="1911"/>
        <w:gridCol w:w="1868"/>
        <w:gridCol w:w="1669"/>
        <w:gridCol w:w="1309"/>
        <w:gridCol w:w="1715"/>
      </w:tblGrid>
      <w:tr w:rsidR="00607121">
        <w:tc>
          <w:tcPr>
            <w:tcW w:w="571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61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1911" w:type="dxa"/>
          </w:tcPr>
          <w:p w:rsidR="00607121" w:rsidRDefault="00607121">
            <w:pPr>
              <w:pStyle w:val="ConsPlusNormal"/>
              <w:jc w:val="center"/>
            </w:pPr>
            <w:r>
              <w:t>Организация охраны наблюдения</w:t>
            </w:r>
          </w:p>
        </w:tc>
        <w:tc>
          <w:tcPr>
            <w:tcW w:w="1868" w:type="dxa"/>
          </w:tcPr>
          <w:p w:rsidR="00607121" w:rsidRDefault="00607121">
            <w:pPr>
              <w:pStyle w:val="ConsPlusNormal"/>
              <w:jc w:val="center"/>
            </w:pPr>
            <w:r>
              <w:t>Рубежи обнаружения</w:t>
            </w: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center"/>
            </w:pPr>
            <w:r>
              <w:t>Рубежи задержания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Условия доступа</w:t>
            </w:r>
          </w:p>
        </w:tc>
        <w:tc>
          <w:tcPr>
            <w:tcW w:w="1715" w:type="dxa"/>
          </w:tcPr>
          <w:p w:rsidR="00607121" w:rsidRDefault="00607121">
            <w:pPr>
              <w:pStyle w:val="ConsPlusNormal"/>
              <w:jc w:val="center"/>
            </w:pPr>
            <w:r>
              <w:t>Оценка выполнения задачи физической защиты</w:t>
            </w:r>
          </w:p>
        </w:tc>
      </w:tr>
      <w:tr w:rsidR="00607121">
        <w:tc>
          <w:tcPr>
            <w:tcW w:w="571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61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11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68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15" w:type="dxa"/>
          </w:tcPr>
          <w:p w:rsidR="00607121" w:rsidRDefault="00607121">
            <w:pPr>
              <w:pStyle w:val="ConsPlusNormal"/>
              <w:jc w:val="center"/>
            </w:pPr>
            <w:r>
              <w:t>7</w:t>
            </w:r>
          </w:p>
        </w:tc>
      </w:tr>
      <w:tr w:rsidR="00607121">
        <w:tc>
          <w:tcPr>
            <w:tcW w:w="571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161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911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868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15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3. Оценка эффективности физической защиты критических элементов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2014"/>
        <w:gridCol w:w="2584"/>
        <w:gridCol w:w="1669"/>
        <w:gridCol w:w="1309"/>
        <w:gridCol w:w="1744"/>
        <w:gridCol w:w="2584"/>
      </w:tblGrid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Способ предотвращения террористического акта</w:t>
            </w: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center"/>
            </w:pPr>
            <w:r>
              <w:t>Модель нарушителя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Оценка времени действий охраны, мин</w:t>
            </w: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center"/>
            </w:pPr>
            <w:r>
              <w:t>Оценка времени действий нарушителя, мин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Вывод о выполнении задачи по пресечению террористического акта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7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66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>4. Оценка достаточности мероприятий по защите критических элементов объекта</w:t>
      </w:r>
    </w:p>
    <w:p w:rsidR="00607121" w:rsidRDefault="0060712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2014"/>
        <w:gridCol w:w="2089"/>
        <w:gridCol w:w="1744"/>
        <w:gridCol w:w="2584"/>
        <w:gridCol w:w="2014"/>
        <w:gridCol w:w="2539"/>
      </w:tblGrid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089" w:type="dxa"/>
          </w:tcPr>
          <w:p w:rsidR="00607121" w:rsidRDefault="00607121">
            <w:pPr>
              <w:pStyle w:val="ConsPlusNormal"/>
              <w:jc w:val="center"/>
            </w:pPr>
            <w:r>
              <w:t>Выполнение установленных требований</w:t>
            </w: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center"/>
            </w:pPr>
            <w:r>
              <w:t>Выполнение задачи по физической защите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Выполнение задачи по предотвращению террористического акта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Вывод о достаточности мероприятий по защите</w:t>
            </w:r>
          </w:p>
        </w:tc>
        <w:tc>
          <w:tcPr>
            <w:tcW w:w="2539" w:type="dxa"/>
          </w:tcPr>
          <w:p w:rsidR="00607121" w:rsidRDefault="00607121">
            <w:pPr>
              <w:pStyle w:val="ConsPlusNormal"/>
              <w:jc w:val="center"/>
            </w:pPr>
            <w:r>
              <w:t>Компенсационные мероприятия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89" w:type="dxa"/>
          </w:tcPr>
          <w:p w:rsidR="00607121" w:rsidRDefault="0060712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39" w:type="dxa"/>
          </w:tcPr>
          <w:p w:rsidR="00607121" w:rsidRDefault="00607121">
            <w:pPr>
              <w:pStyle w:val="ConsPlusNormal"/>
              <w:jc w:val="center"/>
            </w:pPr>
            <w:r>
              <w:t>7</w:t>
            </w:r>
          </w:p>
        </w:tc>
      </w:tr>
      <w:tr w:rsidR="00607121">
        <w:tc>
          <w:tcPr>
            <w:tcW w:w="5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89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607121" w:rsidRDefault="00607121">
            <w:pPr>
              <w:pStyle w:val="ConsPlusNormal"/>
              <w:jc w:val="both"/>
            </w:pPr>
          </w:p>
        </w:tc>
        <w:tc>
          <w:tcPr>
            <w:tcW w:w="2539" w:type="dxa"/>
          </w:tcPr>
          <w:p w:rsidR="00607121" w:rsidRDefault="00607121">
            <w:pPr>
              <w:pStyle w:val="ConsPlusNormal"/>
              <w:jc w:val="both"/>
            </w:pPr>
          </w:p>
        </w:tc>
      </w:tr>
    </w:tbl>
    <w:p w:rsidR="00607121" w:rsidRDefault="00607121">
      <w:pPr>
        <w:sectPr w:rsidR="0060712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07121" w:rsidRDefault="00607121">
      <w:pPr>
        <w:pStyle w:val="ConsPlusNormal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9. Другие сведения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(пояснения и другие сведения, не вошедшие в перечень вопросов паспорта,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в том числе количество размещенных на объекте других предприятий,</w:t>
      </w:r>
    </w:p>
    <w:p w:rsidR="00607121" w:rsidRDefault="00607121">
      <w:pPr>
        <w:pStyle w:val="ConsPlusNonformat"/>
        <w:jc w:val="both"/>
      </w:pPr>
      <w:r>
        <w:t xml:space="preserve">   организаций, размеры занимаемых ими площадей, основание их размещения</w:t>
      </w:r>
    </w:p>
    <w:p w:rsidR="00607121" w:rsidRDefault="00607121">
      <w:pPr>
        <w:pStyle w:val="ConsPlusNonformat"/>
        <w:jc w:val="both"/>
      </w:pPr>
      <w:r>
        <w:t xml:space="preserve">       на объекте, наличие у них самостоятельной охранной структуры,</w:t>
      </w:r>
    </w:p>
    <w:p w:rsidR="00607121" w:rsidRDefault="00607121">
      <w:pPr>
        <w:pStyle w:val="ConsPlusNonformat"/>
        <w:jc w:val="both"/>
      </w:pPr>
      <w:r>
        <w:t xml:space="preserve">      ее принадлежность, вид, численность, вооруженность, техническая</w:t>
      </w:r>
    </w:p>
    <w:p w:rsidR="00607121" w:rsidRDefault="00607121">
      <w:pPr>
        <w:pStyle w:val="ConsPlusNonformat"/>
        <w:jc w:val="both"/>
      </w:pPr>
      <w:r>
        <w:t xml:space="preserve">       оснащенность, состояние пропускного режима и прочее, порядок</w:t>
      </w:r>
    </w:p>
    <w:p w:rsidR="00607121" w:rsidRDefault="00607121">
      <w:pPr>
        <w:pStyle w:val="ConsPlusNonformat"/>
        <w:jc w:val="both"/>
      </w:pPr>
      <w:r>
        <w:t xml:space="preserve">       взаимодействия с подразделением охраны на территории объекта)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      10. Выводы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Объект находится в ведении (сфере деятельности)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(федеральный орган исполнительной власти)</w:t>
      </w:r>
    </w:p>
    <w:p w:rsidR="00607121" w:rsidRDefault="00607121">
      <w:pPr>
        <w:pStyle w:val="ConsPlusNonformat"/>
        <w:jc w:val="both"/>
      </w:pPr>
      <w:r>
        <w:t>2. Объект по отраслевому признаку и виду деятельности относится к категории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(по гражданской обороне, по режиму, по химической опасности и (или)</w:t>
      </w:r>
    </w:p>
    <w:p w:rsidR="00607121" w:rsidRDefault="00607121">
      <w:pPr>
        <w:pStyle w:val="ConsPlusNonformat"/>
        <w:jc w:val="both"/>
      </w:pPr>
      <w:r>
        <w:t xml:space="preserve">                         пожаро- и взрывоопасности)</w:t>
      </w:r>
    </w:p>
    <w:p w:rsidR="00607121" w:rsidRDefault="00607121">
      <w:pPr>
        <w:pStyle w:val="ConsPlusNonformat"/>
        <w:jc w:val="both"/>
      </w:pPr>
      <w:r>
        <w:t>3.  Объекту  по  совокупности  максимального  ущерба,  который  может  быть</w:t>
      </w:r>
    </w:p>
    <w:p w:rsidR="00607121" w:rsidRDefault="00607121">
      <w:pPr>
        <w:pStyle w:val="ConsPlusNonformat"/>
        <w:jc w:val="both"/>
      </w:pPr>
      <w:r>
        <w:t>нанесен  в  результате  террористического  акта, и по степени потенциальной</w:t>
      </w:r>
    </w:p>
    <w:p w:rsidR="00607121" w:rsidRDefault="00607121">
      <w:pPr>
        <w:pStyle w:val="ConsPlusNonformat"/>
        <w:jc w:val="both"/>
      </w:pPr>
      <w:r>
        <w:t>опасности присваивается категория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(категория)</w:t>
      </w:r>
    </w:p>
    <w:p w:rsidR="00607121" w:rsidRDefault="00607121">
      <w:pPr>
        <w:pStyle w:val="ConsPlusNonformat"/>
        <w:jc w:val="both"/>
      </w:pPr>
      <w:r>
        <w:t>4. Выполнение требований охраны объекта и защиты его элементов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5. Наличие критических элементов объекта, их взаимовлияние  и  соответствие</w:t>
      </w:r>
    </w:p>
    <w:p w:rsidR="00607121" w:rsidRDefault="00607121">
      <w:pPr>
        <w:pStyle w:val="ConsPlusNonformat"/>
        <w:jc w:val="both"/>
      </w:pPr>
      <w:r>
        <w:t>требуемому уровню защищенности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6. Достаточность сил и средств для  выполнения  мероприятий  по  физической</w:t>
      </w:r>
    </w:p>
    <w:p w:rsidR="00607121" w:rsidRDefault="00607121">
      <w:pPr>
        <w:pStyle w:val="ConsPlusNonformat"/>
        <w:jc w:val="both"/>
      </w:pPr>
      <w:r>
        <w:t>защите и антитеррористической защищенности объекта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7.   Необходимые    дополнительные    мероприятия    по   совершенствованию</w:t>
      </w:r>
    </w:p>
    <w:p w:rsidR="00607121" w:rsidRDefault="00607121">
      <w:pPr>
        <w:pStyle w:val="ConsPlusNonformat"/>
        <w:jc w:val="both"/>
      </w:pPr>
      <w:r>
        <w:t>физической  защиты  и антитеррористической защищенности объекта с указанием</w:t>
      </w:r>
    </w:p>
    <w:p w:rsidR="00607121" w:rsidRDefault="00607121">
      <w:pPr>
        <w:pStyle w:val="ConsPlusNonformat"/>
        <w:jc w:val="both"/>
      </w:pPr>
      <w:r>
        <w:t>срока их выполнения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  <w:r>
        <w:t>8. Вывод о системе охраны объекта (организации)</w:t>
      </w:r>
    </w:p>
    <w:p w:rsidR="00607121" w:rsidRDefault="00607121">
      <w:pPr>
        <w:pStyle w:val="ConsPlusNonformat"/>
        <w:jc w:val="both"/>
      </w:pPr>
      <w:r>
        <w:t>___________________________________________________________________________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 xml:space="preserve">                          Приложения к паспорту: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1.  Ситуационный  план объекта с  обозначением  его  критических  элементов</w:t>
      </w:r>
    </w:p>
    <w:p w:rsidR="00607121" w:rsidRDefault="00607121">
      <w:pPr>
        <w:pStyle w:val="ConsPlusNonformat"/>
        <w:jc w:val="both"/>
      </w:pPr>
      <w:r>
        <w:t>(коммуникации,  планы  и  экспликации  отдельных зданий и сооружений или их</w:t>
      </w:r>
    </w:p>
    <w:p w:rsidR="00607121" w:rsidRDefault="00607121">
      <w:pPr>
        <w:pStyle w:val="ConsPlusNonformat"/>
        <w:jc w:val="both"/>
      </w:pPr>
      <w:r>
        <w:t>частей), содержащий все изменения его строительной части.</w:t>
      </w:r>
    </w:p>
    <w:p w:rsidR="00607121" w:rsidRDefault="00607121">
      <w:pPr>
        <w:pStyle w:val="ConsPlusNonformat"/>
        <w:jc w:val="both"/>
      </w:pPr>
      <w:r>
        <w:t>2.  План  и  схема  охраны   объекта   с   указанием  контрольно-пропускных</w:t>
      </w:r>
    </w:p>
    <w:p w:rsidR="00607121" w:rsidRDefault="00607121">
      <w:pPr>
        <w:pStyle w:val="ConsPlusNonformat"/>
        <w:jc w:val="both"/>
      </w:pPr>
      <w:r>
        <w:t>пунктов, постов охраны, инженерно-технических средств и уязвимых мест.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Члены межведомственной комиссии:           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607121" w:rsidRDefault="00607121">
      <w:pPr>
        <w:pStyle w:val="ConsPlusNonformat"/>
        <w:jc w:val="both"/>
      </w:pPr>
      <w:r>
        <w:t xml:space="preserve">                                           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607121" w:rsidRDefault="00607121">
      <w:pPr>
        <w:pStyle w:val="ConsPlusNonformat"/>
        <w:jc w:val="both"/>
      </w:pPr>
      <w:r>
        <w:t xml:space="preserve">                                           ________________________________</w:t>
      </w:r>
    </w:p>
    <w:p w:rsidR="00607121" w:rsidRDefault="00607121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607121" w:rsidRDefault="00607121">
      <w:pPr>
        <w:pStyle w:val="ConsPlusNonformat"/>
        <w:jc w:val="both"/>
      </w:pPr>
    </w:p>
    <w:p w:rsidR="00607121" w:rsidRDefault="00607121">
      <w:pPr>
        <w:pStyle w:val="ConsPlusNonformat"/>
        <w:jc w:val="both"/>
      </w:pPr>
      <w:r>
        <w:t>Составлен "__" _________ 20__ г. Актуализирован "__" _________ 20__ г.</w:t>
      </w:r>
    </w:p>
    <w:p w:rsidR="00607121" w:rsidRDefault="00607121">
      <w:pPr>
        <w:pStyle w:val="ConsPlusNormal"/>
        <w:jc w:val="both"/>
      </w:pPr>
    </w:p>
    <w:p w:rsidR="00607121" w:rsidRDefault="00607121">
      <w:pPr>
        <w:pStyle w:val="ConsPlusNormal"/>
        <w:jc w:val="both"/>
      </w:pPr>
    </w:p>
    <w:p w:rsidR="00607121" w:rsidRDefault="0060712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5C5849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7121"/>
    <w:rsid w:val="002C6D18"/>
    <w:rsid w:val="00607121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712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6071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0712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6071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071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071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071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0712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C6F4C7384C0AD7B68674544EC5FA282D1FF8BD8D32D3992A61ABF4925FFDF28A7DED14BD3222B5uEI2F" TargetMode="External"/><Relationship Id="rId13" Type="http://schemas.openxmlformats.org/officeDocument/2006/relationships/hyperlink" Target="consultantplus://offline/ref=1FC6F4C7384C0AD7B68674544EC5FA282E16F8B38136D3992A61ABF4925FFDF28A7DED14BD3222B4uEI8F" TargetMode="External"/><Relationship Id="rId18" Type="http://schemas.openxmlformats.org/officeDocument/2006/relationships/hyperlink" Target="consultantplus://offline/ref=1FC6F4C7384C0AD7B68674544EC5FA282E1EF8B18232D3992A61ABF4925FFDF28A7DED14BD3224B6uEI6F" TargetMode="External"/><Relationship Id="rId26" Type="http://schemas.openxmlformats.org/officeDocument/2006/relationships/hyperlink" Target="consultantplus://offline/ref=1FC6F4C7384C0AD7B68674544EC5FA282E16FDB78035D3992A61ABF4925FFDF28A7DED14BD322AB4uEI3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FC6F4C7384C0AD7B68674544EC5FA282E14FFB08030D3992A61ABF492u5IFF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1FC6F4C7384C0AD7B68674544EC5FA282E16FDB78035D3992A61ABF4925FFDF28A7DED14BD3225BDuEI8F" TargetMode="External"/><Relationship Id="rId12" Type="http://schemas.openxmlformats.org/officeDocument/2006/relationships/hyperlink" Target="consultantplus://offline/ref=1FC6F4C7384C0AD7B68674544EC5FA282E1EF8B18232D3992A61ABF4925FFDF28A7DED14BD3224B6uEI3F" TargetMode="External"/><Relationship Id="rId17" Type="http://schemas.openxmlformats.org/officeDocument/2006/relationships/hyperlink" Target="consultantplus://offline/ref=1FC6F4C7384C0AD7B68674544EC5FA282D1FF8BD8D32D3992A61ABF4925FFDF28A7DED14BD3222B5uEI2F" TargetMode="External"/><Relationship Id="rId25" Type="http://schemas.openxmlformats.org/officeDocument/2006/relationships/hyperlink" Target="consultantplus://offline/ref=1FC6F4C7384C0AD7B68674544EC5FA282E1EF8B18232D3992A61ABF4925FFDF28A7DED14BD3224B6uEI8F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FC6F4C7384C0AD7B68674544EC5FA282E16FAB78135D3992A61ABF4925FFDF28A7DED14BD3222B4uEI8F" TargetMode="External"/><Relationship Id="rId20" Type="http://schemas.openxmlformats.org/officeDocument/2006/relationships/hyperlink" Target="consultantplus://offline/ref=1FC6F4C7384C0AD7B68674544EC5FA282E1EF8B18232D3992A61ABF4925FFDF28A7DED14BD3224B6uEI7F" TargetMode="External"/><Relationship Id="rId29" Type="http://schemas.openxmlformats.org/officeDocument/2006/relationships/hyperlink" Target="consultantplus://offline/ref=1FC6F4C7384C0AD7B68674544EC5FA282D12F4B18237D3992A61ABF4925FFDF28A7DED14BD3222B5uEI0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FC6F4C7384C0AD7B68674544EC5FA282D10FDBC8634D3992A61ABF4925FFDF28A7DED14BD3222B6uEI3F" TargetMode="External"/><Relationship Id="rId11" Type="http://schemas.openxmlformats.org/officeDocument/2006/relationships/hyperlink" Target="consultantplus://offline/ref=1FC6F4C7384C0AD7B68674544EC5FA282E16FDB78035D3992A61ABF4925FFDF28A7DED14BD3225BDuEI9F" TargetMode="External"/><Relationship Id="rId24" Type="http://schemas.openxmlformats.org/officeDocument/2006/relationships/hyperlink" Target="consultantplus://offline/ref=1FC6F4C7384C0AD7B68674544EC5FA282D14F9B68635D3992A61ABF4925FFDF28A7DED14BD3222B5uEI0F" TargetMode="External"/><Relationship Id="rId32" Type="http://schemas.openxmlformats.org/officeDocument/2006/relationships/hyperlink" Target="consultantplus://offline/ref=1FC6F4C7384C0AD7B68674544EC5FA282E1EF8B18232D3992A61ABF4925FFDF28A7DED14BD3224B7uEI0F" TargetMode="External"/><Relationship Id="rId5" Type="http://schemas.openxmlformats.org/officeDocument/2006/relationships/hyperlink" Target="consultantplus://offline/ref=1FC6F4C7384C0AD7B68674544EC5FA282D12F4B18237D3992A61ABF4925FFDF28A7DED14BD3222B4uEI9F" TargetMode="External"/><Relationship Id="rId15" Type="http://schemas.openxmlformats.org/officeDocument/2006/relationships/hyperlink" Target="consultantplus://offline/ref=1FC6F4C7384C0AD7B68674544EC5FA282E1EF8B18232D3992A61ABF4925FFDF28A7DED14BD3224B6uEI5F" TargetMode="External"/><Relationship Id="rId23" Type="http://schemas.openxmlformats.org/officeDocument/2006/relationships/hyperlink" Target="consultantplus://offline/ref=1FC6F4C7384C0AD7B68674544EC5FA282D10FDBC8634D3992A61ABF4925FFDF28A7DED14BD3222B6uEI3F" TargetMode="External"/><Relationship Id="rId28" Type="http://schemas.openxmlformats.org/officeDocument/2006/relationships/hyperlink" Target="consultantplus://offline/ref=1FC6F4C7384C0AD7B68674544EC5FA282E14FDBC8730D3992A61ABF4925FFDF28A7DED14BD3222B4uEI8F" TargetMode="External"/><Relationship Id="rId10" Type="http://schemas.openxmlformats.org/officeDocument/2006/relationships/hyperlink" Target="consultantplus://offline/ref=1FC6F4C7384C0AD7B68674544EC5FA282E16FDB5823BD3992A61ABF4925FFDF28A7DED14BD3220B5uEI8F" TargetMode="External"/><Relationship Id="rId19" Type="http://schemas.openxmlformats.org/officeDocument/2006/relationships/hyperlink" Target="consultantplus://offline/ref=1FC6F4C7384C0AD7B68674544EC5FA282E16F8B38137D3992A61ABF4925FFDF28A7DED14BD3222B4uEI8F" TargetMode="External"/><Relationship Id="rId31" Type="http://schemas.openxmlformats.org/officeDocument/2006/relationships/hyperlink" Target="consultantplus://offline/ref=1FC6F4C7384C0AD7B68674544EC5FA282D12F4B18237D3992A61ABF4925FFDF28A7DED14BD3222B5uEI1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FC6F4C7384C0AD7B68674544EC5FA282E1EF8B18232D3992A61ABF4925FFDF28A7DED14BD3224B6uEI2F" TargetMode="External"/><Relationship Id="rId14" Type="http://schemas.openxmlformats.org/officeDocument/2006/relationships/hyperlink" Target="consultantplus://offline/ref=1FC6F4C7384C0AD7B68674544EC5FA282D1FF8B38530D3992A61ABF4925FFDF28A7DED14BD3222B5uEI6F" TargetMode="External"/><Relationship Id="rId22" Type="http://schemas.openxmlformats.org/officeDocument/2006/relationships/hyperlink" Target="consultantplus://offline/ref=1FC6F4C7384C0AD7B68674544EC5FA282E16FDB5823BD3992A61ABF4925FFDF28A7DED14BD3220B5uEI8F" TargetMode="External"/><Relationship Id="rId27" Type="http://schemas.openxmlformats.org/officeDocument/2006/relationships/hyperlink" Target="consultantplus://offline/ref=1FC6F4C7384C0AD7B68674544EC5FA282E1EF8B18232D3992A61ABF4925FFDF28A7DED14BD3224B6uEI9F" TargetMode="External"/><Relationship Id="rId30" Type="http://schemas.openxmlformats.org/officeDocument/2006/relationships/hyperlink" Target="consultantplus://offline/ref=1FC6F4C7384C0AD7B68674544EC5FA282E16FDB78035D3992A61ABF4925FFDF28A7DED14BD322AB4uEI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8561</Words>
  <Characters>48801</Characters>
  <Application>Microsoft Office Word</Application>
  <DocSecurity>0</DocSecurity>
  <Lines>406</Lines>
  <Paragraphs>114</Paragraphs>
  <ScaleCrop>false</ScaleCrop>
  <Company/>
  <LinksUpToDate>false</LinksUpToDate>
  <CharactersWithSpaces>57248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2018-04-03T05:08:00Z</dcterms:created>
  <dcterms:modified xsi:type="dcterms:W3CDTF">2018-04-03T05:09:00Z</dcterms:modified>
</cp:coreProperties>
</file>